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FE98B" w14:textId="2A977C4A" w:rsidR="00497684" w:rsidRPr="00992253" w:rsidRDefault="007D4DB7" w:rsidP="00E42C36">
      <w:pPr>
        <w:pStyle w:val="ICASBoxOutBody"/>
      </w:pPr>
      <w:r>
        <w:t>Helpsheet</w:t>
      </w:r>
      <w:r w:rsidR="00E86477">
        <w:t xml:space="preserve">: </w:t>
      </w:r>
      <w:r w:rsidR="00C52183">
        <w:t>Disengagement from client</w:t>
      </w:r>
    </w:p>
    <w:p w14:paraId="03855EB1" w14:textId="0ADFCBF2" w:rsidR="00497684" w:rsidRPr="007528AA" w:rsidRDefault="00497684" w:rsidP="007528AA">
      <w:pPr>
        <w:pStyle w:val="ICASBoxOutBody"/>
      </w:pPr>
      <w:r w:rsidRPr="007528AA">
        <w:rPr>
          <w:b/>
          <w:bCs/>
        </w:rPr>
        <w:t>Issued</w:t>
      </w:r>
      <w:r w:rsidR="00DD2889" w:rsidRPr="007528AA">
        <w:rPr>
          <w:b/>
          <w:bCs/>
        </w:rPr>
        <w:t>:</w:t>
      </w:r>
      <w:r w:rsidRPr="007528AA">
        <w:t xml:space="preserve"> </w:t>
      </w:r>
      <w:r w:rsidR="00DE43FD">
        <w:t>January 2020</w:t>
      </w:r>
    </w:p>
    <w:p w14:paraId="57865399" w14:textId="2358D7A4" w:rsidR="003F692B" w:rsidRPr="007528AA" w:rsidRDefault="003F692B" w:rsidP="007528AA">
      <w:pPr>
        <w:pStyle w:val="ICASBoxOutBody"/>
      </w:pPr>
      <w:r w:rsidRPr="007528AA">
        <w:rPr>
          <w:b/>
          <w:bCs/>
        </w:rPr>
        <w:t>Last issued</w:t>
      </w:r>
      <w:r w:rsidR="00DD2889" w:rsidRPr="007528AA">
        <w:rPr>
          <w:b/>
          <w:bCs/>
        </w:rPr>
        <w:t>:</w:t>
      </w:r>
      <w:r w:rsidRPr="007528AA">
        <w:t xml:space="preserve"> </w:t>
      </w:r>
      <w:r w:rsidR="00E95465">
        <w:t>July 2024</w:t>
      </w:r>
    </w:p>
    <w:p w14:paraId="2827816E" w14:textId="271B9A8B" w:rsidR="00497684" w:rsidRPr="007528AA" w:rsidRDefault="00497684" w:rsidP="007528AA">
      <w:pPr>
        <w:pStyle w:val="ICASBoxOutBody"/>
      </w:pPr>
      <w:r w:rsidRPr="007528AA">
        <w:rPr>
          <w:b/>
          <w:bCs/>
        </w:rPr>
        <w:t>Last reviewed</w:t>
      </w:r>
      <w:r w:rsidR="00DD2889" w:rsidRPr="007528AA">
        <w:rPr>
          <w:b/>
          <w:bCs/>
        </w:rPr>
        <w:t>:</w:t>
      </w:r>
      <w:r w:rsidRPr="007528AA">
        <w:t xml:space="preserve"> </w:t>
      </w:r>
      <w:r w:rsidR="00E95465">
        <w:t>July 2024</w:t>
      </w:r>
    </w:p>
    <w:p w14:paraId="441B1DD2" w14:textId="77777777" w:rsidR="00033FD4" w:rsidRPr="00992253" w:rsidRDefault="00033FD4">
      <w:pPr>
        <w:spacing w:before="9"/>
        <w:rPr>
          <w:b/>
          <w:sz w:val="15"/>
        </w:rPr>
      </w:pPr>
    </w:p>
    <w:p w14:paraId="5F53CE8A" w14:textId="23DC0BC7" w:rsidR="00033FD4" w:rsidRDefault="003F692B" w:rsidP="0082729C">
      <w:pPr>
        <w:pStyle w:val="Heading2"/>
        <w:rPr>
          <w:b w:val="0"/>
          <w:bCs w:val="0"/>
        </w:rPr>
      </w:pPr>
      <w:r w:rsidRPr="00992253">
        <w:t>Introduction</w:t>
      </w:r>
    </w:p>
    <w:p w14:paraId="3B6D3A7C" w14:textId="77777777" w:rsidR="00891619" w:rsidRPr="001A5F55" w:rsidRDefault="00891619" w:rsidP="00891619">
      <w:pPr>
        <w:pStyle w:val="ICASBody"/>
      </w:pPr>
      <w:r w:rsidRPr="001A5F55">
        <w:t xml:space="preserve">This </w:t>
      </w:r>
      <w:proofErr w:type="spellStart"/>
      <w:r w:rsidRPr="001A5F55">
        <w:t>helpsheet</w:t>
      </w:r>
      <w:proofErr w:type="spellEnd"/>
      <w:r w:rsidRPr="001A5F55">
        <w:t xml:space="preserve"> </w:t>
      </w:r>
      <w:r>
        <w:t>is intended to</w:t>
      </w:r>
      <w:r w:rsidRPr="001A5F55">
        <w:t xml:space="preserve"> help members when preparing a</w:t>
      </w:r>
      <w:r>
        <w:t xml:space="preserve"> disengagement </w:t>
      </w:r>
      <w:r w:rsidRPr="001A5F55">
        <w:t>letter for their services to a client</w:t>
      </w:r>
      <w:r>
        <w:t xml:space="preserve"> and includes a separate specimen letter with wording for </w:t>
      </w:r>
      <w:r w:rsidRPr="001A5F55">
        <w:t xml:space="preserve">both corporate and non-corporate clients. </w:t>
      </w:r>
    </w:p>
    <w:p w14:paraId="68696F20" w14:textId="77777777" w:rsidR="00891619" w:rsidRDefault="00891619" w:rsidP="00891619">
      <w:pPr>
        <w:pStyle w:val="ICASBody"/>
      </w:pPr>
      <w:r w:rsidRPr="001A5F55">
        <w:t xml:space="preserve">The </w:t>
      </w:r>
      <w:proofErr w:type="spellStart"/>
      <w:r w:rsidRPr="001A5F55">
        <w:t>helpsheet</w:t>
      </w:r>
      <w:proofErr w:type="spellEnd"/>
      <w:r w:rsidRPr="001A5F55">
        <w:t xml:space="preserve"> provides best practice guidance</w:t>
      </w:r>
      <w:r>
        <w:t xml:space="preserve"> and does not </w:t>
      </w:r>
      <w:r w:rsidRPr="001A5F55">
        <w:t xml:space="preserve">constitute a professional standard. Given that </w:t>
      </w:r>
      <w:r>
        <w:t xml:space="preserve">both </w:t>
      </w:r>
      <w:r w:rsidRPr="001A5F55">
        <w:t xml:space="preserve">the type of service provided, and the nature of client will vary from engagement to engagement, professional judgement should be used in applying this </w:t>
      </w:r>
      <w:proofErr w:type="spellStart"/>
      <w:r w:rsidRPr="001A5F55">
        <w:t>helpsheet</w:t>
      </w:r>
      <w:proofErr w:type="spellEnd"/>
      <w:r>
        <w:t xml:space="preserve">. </w:t>
      </w:r>
    </w:p>
    <w:p w14:paraId="2FD914CA" w14:textId="77777777" w:rsidR="00891619" w:rsidRPr="001A5F55" w:rsidRDefault="00891619" w:rsidP="00891619">
      <w:pPr>
        <w:pStyle w:val="ICASBody"/>
      </w:pPr>
      <w:r>
        <w:t>T</w:t>
      </w:r>
      <w:r w:rsidRPr="001A5F55">
        <w:t xml:space="preserve">he example wording for </w:t>
      </w:r>
      <w:r>
        <w:t xml:space="preserve">the disengagement </w:t>
      </w:r>
      <w:r w:rsidRPr="001A5F55">
        <w:t xml:space="preserve">letter </w:t>
      </w:r>
      <w:r>
        <w:t xml:space="preserve">should therefore be </w:t>
      </w:r>
      <w:r w:rsidRPr="001A5F55">
        <w:t xml:space="preserve">tailored to reflect individual situations. The </w:t>
      </w:r>
      <w:proofErr w:type="spellStart"/>
      <w:r w:rsidRPr="001A5F55">
        <w:t>helpsheet</w:t>
      </w:r>
      <w:proofErr w:type="spellEnd"/>
      <w:r w:rsidRPr="001A5F55">
        <w:t xml:space="preserve"> is not intended to provide comprehensive advice for the preparation of </w:t>
      </w:r>
      <w:r>
        <w:t xml:space="preserve">disengagement </w:t>
      </w:r>
      <w:r w:rsidRPr="001A5F55">
        <w:t>letters and you should refer to additional sources of information where appropriate, including legal advice if necessary.</w:t>
      </w:r>
    </w:p>
    <w:p w14:paraId="2FB85767" w14:textId="63D1D984" w:rsidR="007D4DB7" w:rsidRPr="00144954" w:rsidRDefault="00891619" w:rsidP="00891619">
      <w:pPr>
        <w:pStyle w:val="Heading2"/>
      </w:pPr>
      <w:r>
        <w:t>Client disengagement</w:t>
      </w:r>
    </w:p>
    <w:p w14:paraId="5D455AF5" w14:textId="77777777" w:rsidR="00B44552" w:rsidRPr="00774D9A" w:rsidRDefault="00B44552" w:rsidP="00B44552">
      <w:pPr>
        <w:pStyle w:val="ICASBody"/>
      </w:pPr>
      <w:r>
        <w:t xml:space="preserve">There are times when either you will take a decision to cease acting for a client or alternatively where a client may no longer wish to continue working with you. A disengagement letter can be used </w:t>
      </w:r>
      <w:r w:rsidRPr="00774D9A">
        <w:t xml:space="preserve">to clarify </w:t>
      </w:r>
      <w:r>
        <w:t xml:space="preserve">responsibilities </w:t>
      </w:r>
      <w:r w:rsidRPr="00774D9A">
        <w:t xml:space="preserve">with the client during </w:t>
      </w:r>
      <w:r>
        <w:t xml:space="preserve">the </w:t>
      </w:r>
      <w:r w:rsidRPr="00774D9A">
        <w:t xml:space="preserve">handover </w:t>
      </w:r>
      <w:r>
        <w:t xml:space="preserve">between your firm and the </w:t>
      </w:r>
      <w:r w:rsidRPr="00774D9A">
        <w:t>new accountant.</w:t>
      </w:r>
    </w:p>
    <w:p w14:paraId="48BF44A4" w14:textId="77777777" w:rsidR="00B44552" w:rsidRPr="00774D9A" w:rsidRDefault="00B44552" w:rsidP="00B44552">
      <w:pPr>
        <w:pStyle w:val="ICASBody"/>
      </w:pPr>
      <w:r w:rsidRPr="00774D9A">
        <w:t xml:space="preserve">It is important that there is no misunderstanding </w:t>
      </w:r>
      <w:r>
        <w:t xml:space="preserve">about </w:t>
      </w:r>
      <w:r w:rsidRPr="00774D9A">
        <w:t>what work has been completed and</w:t>
      </w:r>
      <w:r>
        <w:t xml:space="preserve"> </w:t>
      </w:r>
      <w:r w:rsidRPr="00774D9A">
        <w:t>what remains outstanding for the client or their new accountant to deal with. This is</w:t>
      </w:r>
      <w:r>
        <w:t xml:space="preserve"> </w:t>
      </w:r>
      <w:r w:rsidRPr="00774D9A">
        <w:t>particularly important where ongoing and business-critical</w:t>
      </w:r>
      <w:r>
        <w:t xml:space="preserve"> </w:t>
      </w:r>
      <w:r w:rsidRPr="00774D9A">
        <w:t>assignments such as payroll processing or preparation of VAT returns</w:t>
      </w:r>
      <w:r>
        <w:t xml:space="preserve"> exist</w:t>
      </w:r>
      <w:r w:rsidRPr="00774D9A">
        <w:t>.</w:t>
      </w:r>
    </w:p>
    <w:p w14:paraId="6CB92709" w14:textId="77777777" w:rsidR="00B44552" w:rsidRPr="00774D9A" w:rsidRDefault="00B44552" w:rsidP="00B44552">
      <w:pPr>
        <w:pStyle w:val="ICASBody"/>
      </w:pPr>
      <w:r>
        <w:t xml:space="preserve">It is recommended that a clear cut-off point is </w:t>
      </w:r>
      <w:r w:rsidRPr="00774D9A">
        <w:t>determined and communicate</w:t>
      </w:r>
      <w:r>
        <w:t>d</w:t>
      </w:r>
      <w:r w:rsidRPr="00774D9A">
        <w:t xml:space="preserve"> to the client in respect</w:t>
      </w:r>
      <w:r>
        <w:t xml:space="preserve"> </w:t>
      </w:r>
      <w:r w:rsidRPr="00774D9A">
        <w:t xml:space="preserve">of your responsibilities. </w:t>
      </w:r>
      <w:r>
        <w:t>While t</w:t>
      </w:r>
      <w:r w:rsidRPr="00774D9A">
        <w:t>his communication may be oral with the client or, in some cases,</w:t>
      </w:r>
      <w:r>
        <w:t xml:space="preserve"> </w:t>
      </w:r>
      <w:r w:rsidRPr="00774D9A">
        <w:t>even with the new accountant, a written disengagement letter is best practice.</w:t>
      </w:r>
    </w:p>
    <w:p w14:paraId="161B6DD9" w14:textId="77777777" w:rsidR="00B44552" w:rsidRPr="00774D9A" w:rsidRDefault="00B44552" w:rsidP="00C04E5C">
      <w:pPr>
        <w:pStyle w:val="ICASBody"/>
        <w:spacing w:after="120"/>
      </w:pPr>
      <w:r w:rsidRPr="00774D9A">
        <w:t>A disengagement letter provides the client with a clear summary of:</w:t>
      </w:r>
    </w:p>
    <w:p w14:paraId="3551CEC3" w14:textId="77777777" w:rsidR="00B44552" w:rsidRPr="00473CF3" w:rsidRDefault="00B44552" w:rsidP="00B44552">
      <w:pPr>
        <w:pStyle w:val="Title"/>
      </w:pPr>
      <w:r w:rsidRPr="00473CF3">
        <w:t>Matters, both within the terms of engagement and any additional matters, that have been dealt with;</w:t>
      </w:r>
    </w:p>
    <w:p w14:paraId="1E75D9C5" w14:textId="77777777" w:rsidR="00B44552" w:rsidRPr="00EF0902" w:rsidRDefault="00B44552" w:rsidP="00B44552">
      <w:pPr>
        <w:pStyle w:val="Title"/>
      </w:pPr>
      <w:r w:rsidRPr="00EF0902">
        <w:t>What remains to be done;</w:t>
      </w:r>
    </w:p>
    <w:p w14:paraId="2A30269F" w14:textId="77777777" w:rsidR="00B44552" w:rsidRPr="00EF0902" w:rsidRDefault="00B44552" w:rsidP="00B44552">
      <w:pPr>
        <w:pStyle w:val="Title"/>
      </w:pPr>
      <w:r w:rsidRPr="00EF0902">
        <w:t>The date by which any outstanding or incomplete matters need to be completed;</w:t>
      </w:r>
    </w:p>
    <w:p w14:paraId="14466341" w14:textId="77777777" w:rsidR="00B44552" w:rsidRPr="00EF0902" w:rsidRDefault="00B44552" w:rsidP="00B44552">
      <w:pPr>
        <w:pStyle w:val="Title"/>
      </w:pPr>
      <w:r w:rsidRPr="00EF0902">
        <w:t>What further work (if any) your firm will undertake; and</w:t>
      </w:r>
    </w:p>
    <w:p w14:paraId="6B5A5EA5" w14:textId="77777777" w:rsidR="00B44552" w:rsidRPr="00763C95" w:rsidRDefault="00B44552" w:rsidP="00B44552">
      <w:pPr>
        <w:pStyle w:val="Title"/>
      </w:pPr>
      <w:r w:rsidRPr="00763C95">
        <w:t>The fees due from the client, both for past work and any additional work yet to be performed.</w:t>
      </w:r>
    </w:p>
    <w:p w14:paraId="04EDDC54" w14:textId="0698BC9C" w:rsidR="00B44552" w:rsidRPr="00774D9A" w:rsidRDefault="00B44552" w:rsidP="00C04E5C">
      <w:pPr>
        <w:pStyle w:val="ICASBody"/>
        <w:spacing w:before="240"/>
      </w:pPr>
      <w:r>
        <w:t xml:space="preserve">A specimen disengagement letter is provided in the </w:t>
      </w:r>
      <w:hyperlink r:id="rId11" w:history="1">
        <w:r w:rsidRPr="00FA02FE">
          <w:rPr>
            <w:rStyle w:val="Hyperlink"/>
          </w:rPr>
          <w:t>General Practice Manual</w:t>
        </w:r>
      </w:hyperlink>
      <w:r>
        <w:t xml:space="preserve">. </w:t>
      </w:r>
    </w:p>
    <w:p w14:paraId="4FA8C280" w14:textId="77777777" w:rsidR="00B44552" w:rsidRPr="007C4B55" w:rsidRDefault="00B44552" w:rsidP="00B44552">
      <w:pPr>
        <w:pStyle w:val="Heading2"/>
      </w:pPr>
      <w:r w:rsidRPr="007C4B55">
        <w:t>What if the disengagement letter is not returned?</w:t>
      </w:r>
    </w:p>
    <w:p w14:paraId="183A89FC" w14:textId="77777777" w:rsidR="00B44552" w:rsidRPr="00774D9A" w:rsidRDefault="00B44552" w:rsidP="00B44552">
      <w:pPr>
        <w:pStyle w:val="ICASBody"/>
      </w:pPr>
      <w:r w:rsidRPr="00774D9A">
        <w:t xml:space="preserve">Even if the client fails or refuses to sign the disengagement letter, the fact that such a letter was sent should </w:t>
      </w:r>
      <w:r>
        <w:t xml:space="preserve">be of benefit </w:t>
      </w:r>
      <w:r w:rsidRPr="00774D9A">
        <w:t>in upholding your</w:t>
      </w:r>
      <w:r>
        <w:t xml:space="preserve"> </w:t>
      </w:r>
      <w:r w:rsidRPr="00774D9A">
        <w:t>firm’s position in any ensuing disagreements.</w:t>
      </w:r>
    </w:p>
    <w:p w14:paraId="18CC4817" w14:textId="77777777" w:rsidR="00B44552" w:rsidRDefault="00B44552" w:rsidP="00B44552">
      <w:pPr>
        <w:pStyle w:val="ICASBody"/>
      </w:pPr>
      <w:r>
        <w:t>I</w:t>
      </w:r>
      <w:r w:rsidRPr="00774D9A">
        <w:t>f the client does not return the disengagement letter, and you were relying on the</w:t>
      </w:r>
      <w:r>
        <w:t xml:space="preserve"> </w:t>
      </w:r>
      <w:r w:rsidRPr="00774D9A">
        <w:t>client’s response to provide you with the authority you need to communicate with the</w:t>
      </w:r>
      <w:r>
        <w:t xml:space="preserve"> </w:t>
      </w:r>
      <w:r w:rsidRPr="00774D9A">
        <w:t>successor accountant, you would usually still need to obtain the client’s authority to respond</w:t>
      </w:r>
      <w:r>
        <w:t xml:space="preserve"> </w:t>
      </w:r>
      <w:r w:rsidRPr="00774D9A">
        <w:t>to any professional enquiry by other means (e.g. an email from the client giving you such</w:t>
      </w:r>
      <w:r>
        <w:t xml:space="preserve"> </w:t>
      </w:r>
      <w:r w:rsidRPr="00774D9A">
        <w:t xml:space="preserve">permission). </w:t>
      </w:r>
    </w:p>
    <w:p w14:paraId="6FF64F07" w14:textId="77777777" w:rsidR="00B44552" w:rsidRDefault="00B44552" w:rsidP="00B44552">
      <w:pPr>
        <w:rPr>
          <w:rFonts w:cs="Arial"/>
          <w:sz w:val="20"/>
          <w:szCs w:val="20"/>
        </w:rPr>
      </w:pPr>
    </w:p>
    <w:p w14:paraId="5742B3FB" w14:textId="5114D04A" w:rsidR="00B44552" w:rsidRPr="00D55224" w:rsidRDefault="00B44552" w:rsidP="00C04E5C">
      <w:pPr>
        <w:pStyle w:val="Heading2"/>
      </w:pPr>
      <w:r>
        <w:br w:type="page"/>
      </w:r>
      <w:r>
        <w:lastRenderedPageBreak/>
        <w:t>Specimen documents</w:t>
      </w:r>
    </w:p>
    <w:p w14:paraId="34FF8883" w14:textId="68293557" w:rsidR="00B44552" w:rsidRDefault="00E42C36" w:rsidP="008F383A">
      <w:pPr>
        <w:pStyle w:val="ICASBody"/>
      </w:pPr>
      <w:hyperlink r:id="rId12" w:history="1">
        <w:r w:rsidR="00B44552" w:rsidRPr="00E42C36">
          <w:rPr>
            <w:rStyle w:val="Hyperlink"/>
          </w:rPr>
          <w:t>Disengagement letter</w:t>
        </w:r>
      </w:hyperlink>
      <w:r w:rsidR="00B44552">
        <w:t xml:space="preserve"> </w:t>
      </w:r>
    </w:p>
    <w:p w14:paraId="4A24EBBF" w14:textId="72F7829B" w:rsidR="00B44552" w:rsidRDefault="00E42C36" w:rsidP="008F383A">
      <w:pPr>
        <w:pStyle w:val="ICASBody"/>
      </w:pPr>
      <w:hyperlink r:id="rId13" w:history="1">
        <w:r w:rsidR="00B44552" w:rsidRPr="00E42C36">
          <w:rPr>
            <w:rStyle w:val="Hyperlink"/>
          </w:rPr>
          <w:t>Disengagement checklist</w:t>
        </w:r>
      </w:hyperlink>
    </w:p>
    <w:p w14:paraId="04799376" w14:textId="0A052F77" w:rsidR="00DA171C" w:rsidRPr="00DA171C" w:rsidRDefault="00DA171C" w:rsidP="007528AA">
      <w:pPr>
        <w:pStyle w:val="Heading2"/>
      </w:pPr>
      <w:r w:rsidRPr="34FD072D">
        <w:t>Further information</w:t>
      </w:r>
      <w:r w:rsidR="2A0D2C4D" w:rsidRPr="34FD072D">
        <w:t xml:space="preserve"> and assistance</w:t>
      </w:r>
    </w:p>
    <w:p w14:paraId="09DB4D1F" w14:textId="41C4BEA7" w:rsidR="008A1834" w:rsidRPr="00144954" w:rsidRDefault="2A0D2C4D" w:rsidP="007528AA">
      <w:pPr>
        <w:pStyle w:val="ICASBody"/>
      </w:pPr>
      <w:r w:rsidRPr="34FD072D">
        <w:t xml:space="preserve">Further assistance and information can be obtained from the Practice Support team. You can contact them through the Practice Support section of the </w:t>
      </w:r>
      <w:hyperlink r:id="rId14">
        <w:r w:rsidRPr="007528AA">
          <w:rPr>
            <w:rStyle w:val="Hyperlink"/>
          </w:rPr>
          <w:t>ICAS Technical helpdesk</w:t>
        </w:r>
      </w:hyperlink>
      <w:r w:rsidRPr="34FD072D">
        <w:t>.</w:t>
      </w:r>
    </w:p>
    <w:p w14:paraId="03B1667E" w14:textId="231C7556" w:rsidR="008A1834" w:rsidRPr="00144954" w:rsidRDefault="008A1834" w:rsidP="34FD072D">
      <w:pPr>
        <w:jc w:val="both"/>
        <w:rPr>
          <w:b/>
          <w:bCs/>
          <w:sz w:val="20"/>
          <w:szCs w:val="20"/>
        </w:rPr>
      </w:pPr>
    </w:p>
    <w:p w14:paraId="1D4A8B2D" w14:textId="14970798" w:rsidR="008A1834" w:rsidRPr="00144954" w:rsidRDefault="003D565A" w:rsidP="00880E84">
      <w:pPr>
        <w:jc w:val="both"/>
        <w:rPr>
          <w:b/>
          <w:bCs/>
          <w:sz w:val="20"/>
          <w:szCs w:val="20"/>
        </w:rPr>
      </w:pPr>
      <w:r>
        <w:rPr>
          <w:b/>
          <w:bCs/>
          <w:sz w:val="20"/>
          <w:szCs w:val="20"/>
        </w:rPr>
        <w:t xml:space="preserve"> </w:t>
      </w:r>
    </w:p>
    <w:p w14:paraId="2DDB5EA9" w14:textId="77777777" w:rsidR="00880E84" w:rsidRPr="00992253" w:rsidRDefault="00880E84" w:rsidP="00880E84">
      <w:pPr>
        <w:jc w:val="both"/>
        <w:rPr>
          <w:b/>
          <w:bCs/>
          <w:sz w:val="16"/>
          <w:szCs w:val="16"/>
        </w:rPr>
      </w:pPr>
    </w:p>
    <w:p w14:paraId="7752A9FB" w14:textId="77777777" w:rsidR="008F383A" w:rsidRDefault="008F383A" w:rsidP="007528AA">
      <w:pPr>
        <w:pStyle w:val="ICASBoxOutHeading"/>
      </w:pPr>
    </w:p>
    <w:p w14:paraId="4DDCFD42" w14:textId="77777777" w:rsidR="008F383A" w:rsidRDefault="008F383A" w:rsidP="007528AA">
      <w:pPr>
        <w:pStyle w:val="ICASBoxOutHeading"/>
      </w:pPr>
    </w:p>
    <w:p w14:paraId="622F6A69" w14:textId="77777777" w:rsidR="008F383A" w:rsidRDefault="008F383A" w:rsidP="007528AA">
      <w:pPr>
        <w:pStyle w:val="ICASBoxOutHeading"/>
      </w:pPr>
    </w:p>
    <w:p w14:paraId="63B5B31E" w14:textId="77777777" w:rsidR="008F383A" w:rsidRDefault="008F383A" w:rsidP="007528AA">
      <w:pPr>
        <w:pStyle w:val="ICASBoxOutHeading"/>
      </w:pPr>
    </w:p>
    <w:p w14:paraId="040B1126" w14:textId="77777777" w:rsidR="008F383A" w:rsidRDefault="008F383A" w:rsidP="007528AA">
      <w:pPr>
        <w:pStyle w:val="ICASBoxOutHeading"/>
      </w:pPr>
    </w:p>
    <w:p w14:paraId="32E20740" w14:textId="77777777" w:rsidR="008F383A" w:rsidRDefault="008F383A" w:rsidP="007528AA">
      <w:pPr>
        <w:pStyle w:val="ICASBoxOutHeading"/>
      </w:pPr>
    </w:p>
    <w:p w14:paraId="5399E4C6" w14:textId="77777777" w:rsidR="008F383A" w:rsidRDefault="008F383A" w:rsidP="007528AA">
      <w:pPr>
        <w:pStyle w:val="ICASBoxOutHeading"/>
      </w:pPr>
    </w:p>
    <w:p w14:paraId="2A3461B1" w14:textId="77777777" w:rsidR="008F383A" w:rsidRDefault="008F383A" w:rsidP="007528AA">
      <w:pPr>
        <w:pStyle w:val="ICASBoxOutHeading"/>
      </w:pPr>
    </w:p>
    <w:p w14:paraId="7C54F728" w14:textId="77777777" w:rsidR="008F383A" w:rsidRDefault="008F383A" w:rsidP="007528AA">
      <w:pPr>
        <w:pStyle w:val="ICASBoxOutHeading"/>
      </w:pPr>
    </w:p>
    <w:p w14:paraId="618FB89A" w14:textId="77777777" w:rsidR="008F383A" w:rsidRDefault="008F383A" w:rsidP="007528AA">
      <w:pPr>
        <w:pStyle w:val="ICASBoxOutHeading"/>
      </w:pPr>
    </w:p>
    <w:p w14:paraId="4A829144" w14:textId="77777777" w:rsidR="008F383A" w:rsidRDefault="008F383A" w:rsidP="007528AA">
      <w:pPr>
        <w:pStyle w:val="ICASBoxOutHeading"/>
      </w:pPr>
    </w:p>
    <w:p w14:paraId="7489EA46" w14:textId="77777777" w:rsidR="008F383A" w:rsidRDefault="008F383A" w:rsidP="007528AA">
      <w:pPr>
        <w:pStyle w:val="ICASBoxOutHeading"/>
      </w:pPr>
    </w:p>
    <w:p w14:paraId="5720DD5A" w14:textId="77777777" w:rsidR="008F383A" w:rsidRDefault="008F383A" w:rsidP="007528AA">
      <w:pPr>
        <w:pStyle w:val="ICASBoxOutHeading"/>
      </w:pPr>
    </w:p>
    <w:p w14:paraId="6FBA0AE8" w14:textId="77777777" w:rsidR="008F383A" w:rsidRDefault="008F383A" w:rsidP="007528AA">
      <w:pPr>
        <w:pStyle w:val="ICASBoxOutHeading"/>
      </w:pPr>
    </w:p>
    <w:p w14:paraId="1A225EF0" w14:textId="77777777" w:rsidR="008F383A" w:rsidRDefault="008F383A" w:rsidP="007528AA">
      <w:pPr>
        <w:pStyle w:val="ICASBoxOutHeading"/>
      </w:pPr>
    </w:p>
    <w:p w14:paraId="3E2C5C01" w14:textId="77777777" w:rsidR="008F383A" w:rsidRDefault="008F383A" w:rsidP="007528AA">
      <w:pPr>
        <w:pStyle w:val="ICASBoxOutHeading"/>
      </w:pPr>
    </w:p>
    <w:p w14:paraId="10E44032" w14:textId="77777777" w:rsidR="008F383A" w:rsidRDefault="008F383A" w:rsidP="007528AA">
      <w:pPr>
        <w:pStyle w:val="ICASBoxOutHeading"/>
      </w:pPr>
    </w:p>
    <w:p w14:paraId="79177CA6" w14:textId="77777777" w:rsidR="008F383A" w:rsidRDefault="008F383A" w:rsidP="007528AA">
      <w:pPr>
        <w:pStyle w:val="ICASBoxOutHeading"/>
      </w:pPr>
    </w:p>
    <w:p w14:paraId="0566E5AB" w14:textId="77777777" w:rsidR="008F383A" w:rsidRDefault="008F383A" w:rsidP="007528AA">
      <w:pPr>
        <w:pStyle w:val="ICASBoxOutHeading"/>
      </w:pPr>
    </w:p>
    <w:p w14:paraId="39FA3F36" w14:textId="77777777" w:rsidR="008F383A" w:rsidRDefault="008F383A" w:rsidP="007528AA">
      <w:pPr>
        <w:pStyle w:val="ICASBoxOutHeading"/>
      </w:pPr>
    </w:p>
    <w:p w14:paraId="50AFEA04" w14:textId="77777777" w:rsidR="008F383A" w:rsidRDefault="008F383A" w:rsidP="007528AA">
      <w:pPr>
        <w:pStyle w:val="ICASBoxOutHeading"/>
      </w:pPr>
    </w:p>
    <w:p w14:paraId="40409526" w14:textId="77777777" w:rsidR="008F383A" w:rsidRDefault="008F383A" w:rsidP="007528AA">
      <w:pPr>
        <w:pStyle w:val="ICASBoxOutHeading"/>
      </w:pPr>
    </w:p>
    <w:p w14:paraId="7BCCF809" w14:textId="77777777" w:rsidR="008F383A" w:rsidRDefault="008F383A" w:rsidP="007528AA">
      <w:pPr>
        <w:pStyle w:val="ICASBoxOutHeading"/>
      </w:pPr>
    </w:p>
    <w:p w14:paraId="1D72B939" w14:textId="77777777" w:rsidR="008F383A" w:rsidRDefault="008F383A" w:rsidP="007528AA">
      <w:pPr>
        <w:pStyle w:val="ICASBoxOutHeading"/>
      </w:pPr>
    </w:p>
    <w:p w14:paraId="756AA3EC" w14:textId="77777777" w:rsidR="008F383A" w:rsidRDefault="008F383A" w:rsidP="007528AA">
      <w:pPr>
        <w:pStyle w:val="ICASBoxOutHeading"/>
      </w:pPr>
    </w:p>
    <w:p w14:paraId="2E181599" w14:textId="77777777" w:rsidR="008F383A" w:rsidRDefault="008F383A" w:rsidP="007528AA">
      <w:pPr>
        <w:pStyle w:val="ICASBoxOutHeading"/>
      </w:pPr>
    </w:p>
    <w:p w14:paraId="690FF46A" w14:textId="77777777" w:rsidR="008F383A" w:rsidRDefault="008F383A" w:rsidP="007528AA">
      <w:pPr>
        <w:pStyle w:val="ICASBoxOutHeading"/>
      </w:pPr>
    </w:p>
    <w:p w14:paraId="0C47A38A" w14:textId="77777777" w:rsidR="008F383A" w:rsidRDefault="008F383A" w:rsidP="007528AA">
      <w:pPr>
        <w:pStyle w:val="ICASBoxOutHeading"/>
      </w:pPr>
    </w:p>
    <w:p w14:paraId="0D7FFE86" w14:textId="77777777" w:rsidR="008F383A" w:rsidRDefault="008F383A" w:rsidP="007528AA">
      <w:pPr>
        <w:pStyle w:val="ICASBoxOutHeading"/>
      </w:pPr>
    </w:p>
    <w:p w14:paraId="6C3A3703" w14:textId="77777777" w:rsidR="008F383A" w:rsidRDefault="008F383A" w:rsidP="007528AA">
      <w:pPr>
        <w:pStyle w:val="ICASBoxOutHeading"/>
      </w:pPr>
    </w:p>
    <w:p w14:paraId="6B181F06" w14:textId="77777777" w:rsidR="008F383A" w:rsidRDefault="008F383A" w:rsidP="007528AA">
      <w:pPr>
        <w:pStyle w:val="ICASBoxOutHeading"/>
      </w:pPr>
    </w:p>
    <w:p w14:paraId="014572A3" w14:textId="77777777" w:rsidR="008F383A" w:rsidRDefault="008F383A" w:rsidP="007528AA">
      <w:pPr>
        <w:pStyle w:val="ICASBoxOutHeading"/>
      </w:pPr>
    </w:p>
    <w:p w14:paraId="4A21B02D" w14:textId="604B8452" w:rsidR="00880E84" w:rsidRPr="00134EE5" w:rsidRDefault="00880E84" w:rsidP="007528AA">
      <w:pPr>
        <w:pStyle w:val="ICASBoxOutHeading"/>
        <w:rPr>
          <w:sz w:val="18"/>
          <w:szCs w:val="18"/>
        </w:rPr>
      </w:pPr>
      <w:r w:rsidRPr="00134EE5">
        <w:rPr>
          <w:sz w:val="18"/>
          <w:szCs w:val="18"/>
        </w:rPr>
        <w:t>Disclaimer:</w:t>
      </w:r>
    </w:p>
    <w:p w14:paraId="0970923B" w14:textId="77777777" w:rsidR="00880E84" w:rsidRPr="00134EE5" w:rsidRDefault="00880E84" w:rsidP="00880E84">
      <w:pPr>
        <w:jc w:val="both"/>
        <w:rPr>
          <w:b/>
          <w:bCs/>
          <w:sz w:val="18"/>
          <w:szCs w:val="18"/>
        </w:rPr>
      </w:pPr>
    </w:p>
    <w:p w14:paraId="3EA699C8" w14:textId="3FE00C01" w:rsidR="00880E84" w:rsidRPr="00134EE5" w:rsidRDefault="00880E84" w:rsidP="007528AA">
      <w:pPr>
        <w:pStyle w:val="ICASBoxOutBody"/>
        <w:rPr>
          <w:sz w:val="18"/>
          <w:szCs w:val="18"/>
        </w:rPr>
      </w:pPr>
      <w:r w:rsidRPr="00134EE5">
        <w:rPr>
          <w:sz w:val="18"/>
          <w:szCs w:val="18"/>
        </w:rPr>
        <w:t xml:space="preserve">This document has been published by ICAS for information purposes only and ICAS cannot accept responsibility for any person acting or refraining to act as a result of any material contained within this guidance. Recipients should make their own independent evaluation of this information and no action should be taken, solely relying on it. The </w:t>
      </w:r>
      <w:r w:rsidR="006C31CC" w:rsidRPr="00134EE5">
        <w:rPr>
          <w:sz w:val="18"/>
          <w:szCs w:val="18"/>
        </w:rPr>
        <w:t>document</w:t>
      </w:r>
      <w:r w:rsidRPr="00134EE5">
        <w:rPr>
          <w:sz w:val="18"/>
          <w:szCs w:val="18"/>
        </w:rPr>
        <w:t xml:space="preserve"> is intended to assist members in the general application of the </w:t>
      </w:r>
      <w:r w:rsidR="006C31CC" w:rsidRPr="00134EE5">
        <w:rPr>
          <w:sz w:val="18"/>
          <w:szCs w:val="18"/>
        </w:rPr>
        <w:t>subject</w:t>
      </w:r>
      <w:r w:rsidRPr="00134EE5">
        <w:rPr>
          <w:sz w:val="18"/>
          <w:szCs w:val="18"/>
        </w:rPr>
        <w:t xml:space="preserve">, it is not intended to cover all aspects. </w:t>
      </w:r>
    </w:p>
    <w:p w14:paraId="186657EA" w14:textId="77777777" w:rsidR="00880E84" w:rsidRPr="00134EE5" w:rsidRDefault="00880E84" w:rsidP="007528AA">
      <w:pPr>
        <w:pStyle w:val="ICASBoxOutBody"/>
        <w:rPr>
          <w:sz w:val="18"/>
          <w:szCs w:val="18"/>
        </w:rPr>
      </w:pPr>
    </w:p>
    <w:p w14:paraId="29475FB6" w14:textId="77777777" w:rsidR="00880E84" w:rsidRPr="00134EE5" w:rsidRDefault="00880E84" w:rsidP="007528AA">
      <w:pPr>
        <w:pStyle w:val="ICASBoxOutBody"/>
        <w:rPr>
          <w:sz w:val="18"/>
          <w:szCs w:val="18"/>
        </w:rPr>
      </w:pPr>
      <w:r w:rsidRPr="00134EE5">
        <w:rPr>
          <w:sz w:val="18"/>
          <w:szCs w:val="18"/>
        </w:rPr>
        <w:t>Whilst this information is believed to be reliable, ICAS, its employees and others involved in the production of this information do not provide any representation or warranty (express or implied) of any kind as regards the accuracy or completeness of this information, nor do they accept any responsibility or liability for loss or damage arising in any way from any use made of or reliance placed on this information.</w:t>
      </w:r>
    </w:p>
    <w:p w14:paraId="322F8955" w14:textId="77777777" w:rsidR="00880E84" w:rsidRPr="00134EE5" w:rsidRDefault="00880E84" w:rsidP="007528AA">
      <w:pPr>
        <w:pStyle w:val="ICASBoxOutBody"/>
        <w:rPr>
          <w:sz w:val="18"/>
          <w:szCs w:val="18"/>
        </w:rPr>
      </w:pPr>
    </w:p>
    <w:p w14:paraId="305F1126" w14:textId="64B44EE7" w:rsidR="00880E84" w:rsidRPr="00134EE5" w:rsidRDefault="00880E84" w:rsidP="007528AA">
      <w:pPr>
        <w:pStyle w:val="ICASBoxOutBody"/>
        <w:rPr>
          <w:sz w:val="18"/>
          <w:szCs w:val="18"/>
        </w:rPr>
      </w:pPr>
      <w:r w:rsidRPr="00134EE5">
        <w:rPr>
          <w:sz w:val="18"/>
          <w:szCs w:val="18"/>
        </w:rPr>
        <w:t>All information is believed to be correct at the time of publication.</w:t>
      </w:r>
    </w:p>
    <w:sectPr w:rsidR="00880E84" w:rsidRPr="00134EE5" w:rsidSect="00F658BB">
      <w:headerReference w:type="default" r:id="rId15"/>
      <w:footerReference w:type="default" r:id="rId16"/>
      <w:pgSz w:w="11910" w:h="16850"/>
      <w:pgMar w:top="1400" w:right="1278" w:bottom="1200" w:left="1300" w:header="680" w:footer="101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C296E" w14:textId="77777777" w:rsidR="00AA0AD8" w:rsidRDefault="00AA0AD8">
      <w:r>
        <w:separator/>
      </w:r>
    </w:p>
  </w:endnote>
  <w:endnote w:type="continuationSeparator" w:id="0">
    <w:p w14:paraId="054B9D2F" w14:textId="77777777" w:rsidR="00AA0AD8" w:rsidRDefault="00AA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5BCA7" w14:textId="6C187C3A" w:rsidR="00033FD4" w:rsidRDefault="00033FD4">
    <w:pPr>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02CB4" w14:textId="77777777" w:rsidR="00AA0AD8" w:rsidRDefault="00AA0AD8">
      <w:r>
        <w:separator/>
      </w:r>
    </w:p>
  </w:footnote>
  <w:footnote w:type="continuationSeparator" w:id="0">
    <w:p w14:paraId="3AEE948C" w14:textId="77777777" w:rsidR="00AA0AD8" w:rsidRDefault="00AA0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C2A32" w14:textId="10FE47CF" w:rsidR="00DD2889" w:rsidRDefault="005974D3" w:rsidP="002F2969">
    <w:pPr>
      <w:spacing w:line="14" w:lineRule="auto"/>
      <w:jc w:val="right"/>
    </w:pPr>
    <w:r>
      <w:rPr>
        <w:noProof/>
      </w:rPr>
      <w:drawing>
        <wp:anchor distT="0" distB="0" distL="114300" distR="114300" simplePos="0" relativeHeight="251667456" behindDoc="0" locked="0" layoutInCell="1" allowOverlap="1" wp14:anchorId="7E30FA53" wp14:editId="44DA2277">
          <wp:simplePos x="0" y="0"/>
          <wp:positionH relativeFrom="column">
            <wp:posOffset>5099075</wp:posOffset>
          </wp:positionH>
          <wp:positionV relativeFrom="paragraph">
            <wp:posOffset>-346075</wp:posOffset>
          </wp:positionV>
          <wp:extent cx="695325" cy="720116"/>
          <wp:effectExtent l="0" t="0" r="0" b="0"/>
          <wp:wrapNone/>
          <wp:docPr id="2041681626"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681626" name="Picture 2041681626" descr="Icon&#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l="449" t="312" r="449" b="312"/>
                  <a:stretch/>
                </pic:blipFill>
                <pic:spPr bwMode="auto">
                  <a:xfrm>
                    <a:off x="0" y="0"/>
                    <a:ext cx="695325" cy="7201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776E989" w14:textId="59E067E3" w:rsidR="00033FD4" w:rsidRDefault="00033FD4">
    <w:pPr>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629AA"/>
    <w:multiLevelType w:val="hybridMultilevel"/>
    <w:tmpl w:val="C032D80E"/>
    <w:lvl w:ilvl="0" w:tplc="1FB25474">
      <w:start w:val="1"/>
      <w:numFmt w:val="bullet"/>
      <w:pStyle w:val="ICASBulletssecondlevel"/>
      <w:lvlText w:val=""/>
      <w:lvlJc w:val="left"/>
      <w:pPr>
        <w:ind w:left="454" w:hanging="170"/>
      </w:pPr>
      <w:rPr>
        <w:rFonts w:ascii="Symbol" w:hAnsi="Symbol" w:hint="default"/>
        <w:color w:val="5858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8269AD"/>
    <w:multiLevelType w:val="hybridMultilevel"/>
    <w:tmpl w:val="D3BC4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5C5C3B"/>
    <w:multiLevelType w:val="hybridMultilevel"/>
    <w:tmpl w:val="2F761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6E48AB"/>
    <w:multiLevelType w:val="hybridMultilevel"/>
    <w:tmpl w:val="2668F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640AD0"/>
    <w:multiLevelType w:val="hybridMultilevel"/>
    <w:tmpl w:val="60BEB4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745B42"/>
    <w:multiLevelType w:val="hybridMultilevel"/>
    <w:tmpl w:val="25E64F42"/>
    <w:lvl w:ilvl="0" w:tplc="EBF80BFE">
      <w:start w:val="1"/>
      <w:numFmt w:val="bullet"/>
      <w:pStyle w:val="Title"/>
      <w:lvlText w:val=""/>
      <w:lvlJc w:val="left"/>
      <w:pPr>
        <w:ind w:left="720" w:hanging="360"/>
      </w:pPr>
      <w:rPr>
        <w:rFonts w:ascii="Symbol" w:hAnsi="Symbol" w:hint="default"/>
        <w:color w:val="4D46D9"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8B67C1C"/>
    <w:multiLevelType w:val="hybridMultilevel"/>
    <w:tmpl w:val="26CEF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3267B7"/>
    <w:multiLevelType w:val="hybridMultilevel"/>
    <w:tmpl w:val="4568F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E325F4"/>
    <w:multiLevelType w:val="hybridMultilevel"/>
    <w:tmpl w:val="8A28CBCC"/>
    <w:lvl w:ilvl="0" w:tplc="E0501802">
      <w:numFmt w:val="bullet"/>
      <w:lvlText w:val=""/>
      <w:lvlJc w:val="left"/>
      <w:pPr>
        <w:ind w:left="838" w:hanging="360"/>
      </w:pPr>
      <w:rPr>
        <w:rFonts w:ascii="Symbol" w:eastAsia="Symbol" w:hAnsi="Symbol" w:cs="Symbol" w:hint="default"/>
        <w:w w:val="99"/>
        <w:sz w:val="20"/>
        <w:szCs w:val="20"/>
        <w:lang w:val="en-US" w:eastAsia="en-US" w:bidi="en-US"/>
      </w:rPr>
    </w:lvl>
    <w:lvl w:ilvl="1" w:tplc="6C86EA34">
      <w:numFmt w:val="bullet"/>
      <w:lvlText w:val="•"/>
      <w:lvlJc w:val="left"/>
      <w:pPr>
        <w:ind w:left="1756" w:hanging="360"/>
      </w:pPr>
      <w:rPr>
        <w:rFonts w:hint="default"/>
        <w:lang w:val="en-US" w:eastAsia="en-US" w:bidi="en-US"/>
      </w:rPr>
    </w:lvl>
    <w:lvl w:ilvl="2" w:tplc="8E9EA608">
      <w:numFmt w:val="bullet"/>
      <w:lvlText w:val="•"/>
      <w:lvlJc w:val="left"/>
      <w:pPr>
        <w:ind w:left="2673" w:hanging="360"/>
      </w:pPr>
      <w:rPr>
        <w:rFonts w:hint="default"/>
        <w:lang w:val="en-US" w:eastAsia="en-US" w:bidi="en-US"/>
      </w:rPr>
    </w:lvl>
    <w:lvl w:ilvl="3" w:tplc="F9FAA308">
      <w:numFmt w:val="bullet"/>
      <w:lvlText w:val="•"/>
      <w:lvlJc w:val="left"/>
      <w:pPr>
        <w:ind w:left="3589" w:hanging="360"/>
      </w:pPr>
      <w:rPr>
        <w:rFonts w:hint="default"/>
        <w:lang w:val="en-US" w:eastAsia="en-US" w:bidi="en-US"/>
      </w:rPr>
    </w:lvl>
    <w:lvl w:ilvl="4" w:tplc="E154172A">
      <w:numFmt w:val="bullet"/>
      <w:lvlText w:val="•"/>
      <w:lvlJc w:val="left"/>
      <w:pPr>
        <w:ind w:left="4506" w:hanging="360"/>
      </w:pPr>
      <w:rPr>
        <w:rFonts w:hint="default"/>
        <w:lang w:val="en-US" w:eastAsia="en-US" w:bidi="en-US"/>
      </w:rPr>
    </w:lvl>
    <w:lvl w:ilvl="5" w:tplc="F9A6D7D6">
      <w:numFmt w:val="bullet"/>
      <w:lvlText w:val="•"/>
      <w:lvlJc w:val="left"/>
      <w:pPr>
        <w:ind w:left="5423" w:hanging="360"/>
      </w:pPr>
      <w:rPr>
        <w:rFonts w:hint="default"/>
        <w:lang w:val="en-US" w:eastAsia="en-US" w:bidi="en-US"/>
      </w:rPr>
    </w:lvl>
    <w:lvl w:ilvl="6" w:tplc="E06C3882">
      <w:numFmt w:val="bullet"/>
      <w:lvlText w:val="•"/>
      <w:lvlJc w:val="left"/>
      <w:pPr>
        <w:ind w:left="6339" w:hanging="360"/>
      </w:pPr>
      <w:rPr>
        <w:rFonts w:hint="default"/>
        <w:lang w:val="en-US" w:eastAsia="en-US" w:bidi="en-US"/>
      </w:rPr>
    </w:lvl>
    <w:lvl w:ilvl="7" w:tplc="25FCAB82">
      <w:numFmt w:val="bullet"/>
      <w:lvlText w:val="•"/>
      <w:lvlJc w:val="left"/>
      <w:pPr>
        <w:ind w:left="7256" w:hanging="360"/>
      </w:pPr>
      <w:rPr>
        <w:rFonts w:hint="default"/>
        <w:lang w:val="en-US" w:eastAsia="en-US" w:bidi="en-US"/>
      </w:rPr>
    </w:lvl>
    <w:lvl w:ilvl="8" w:tplc="2C9CDB8E">
      <w:numFmt w:val="bullet"/>
      <w:lvlText w:val="•"/>
      <w:lvlJc w:val="left"/>
      <w:pPr>
        <w:ind w:left="8173" w:hanging="360"/>
      </w:pPr>
      <w:rPr>
        <w:rFonts w:hint="default"/>
        <w:lang w:val="en-US" w:eastAsia="en-US" w:bidi="en-US"/>
      </w:rPr>
    </w:lvl>
  </w:abstractNum>
  <w:num w:numId="1" w16cid:durableId="69812735">
    <w:abstractNumId w:val="8"/>
  </w:num>
  <w:num w:numId="2" w16cid:durableId="550575268">
    <w:abstractNumId w:val="3"/>
  </w:num>
  <w:num w:numId="3" w16cid:durableId="717045427">
    <w:abstractNumId w:val="1"/>
  </w:num>
  <w:num w:numId="4" w16cid:durableId="1585723784">
    <w:abstractNumId w:val="6"/>
  </w:num>
  <w:num w:numId="5" w16cid:durableId="82067021">
    <w:abstractNumId w:val="4"/>
  </w:num>
  <w:num w:numId="6" w16cid:durableId="165945575">
    <w:abstractNumId w:val="7"/>
  </w:num>
  <w:num w:numId="7" w16cid:durableId="1847281852">
    <w:abstractNumId w:val="0"/>
  </w:num>
  <w:num w:numId="8" w16cid:durableId="508907750">
    <w:abstractNumId w:val="5"/>
  </w:num>
  <w:num w:numId="9" w16cid:durableId="456529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033FD4"/>
    <w:rsid w:val="00005787"/>
    <w:rsid w:val="00033FD4"/>
    <w:rsid w:val="000754B7"/>
    <w:rsid w:val="000D4804"/>
    <w:rsid w:val="00134EE5"/>
    <w:rsid w:val="00144954"/>
    <w:rsid w:val="001D6B1D"/>
    <w:rsid w:val="00266934"/>
    <w:rsid w:val="002A30D1"/>
    <w:rsid w:val="002A4EC1"/>
    <w:rsid w:val="002B14E5"/>
    <w:rsid w:val="002F2969"/>
    <w:rsid w:val="00315D0A"/>
    <w:rsid w:val="00354F94"/>
    <w:rsid w:val="003B0D60"/>
    <w:rsid w:val="003D565A"/>
    <w:rsid w:val="003F692B"/>
    <w:rsid w:val="0040042F"/>
    <w:rsid w:val="004253F7"/>
    <w:rsid w:val="00497684"/>
    <w:rsid w:val="004A0A4C"/>
    <w:rsid w:val="004B3FA6"/>
    <w:rsid w:val="00527ACC"/>
    <w:rsid w:val="005649F1"/>
    <w:rsid w:val="005974D3"/>
    <w:rsid w:val="005B7194"/>
    <w:rsid w:val="00655812"/>
    <w:rsid w:val="006805F2"/>
    <w:rsid w:val="006975EF"/>
    <w:rsid w:val="006C31CC"/>
    <w:rsid w:val="007135AE"/>
    <w:rsid w:val="00741BFA"/>
    <w:rsid w:val="007528AA"/>
    <w:rsid w:val="007D4DB7"/>
    <w:rsid w:val="007F5847"/>
    <w:rsid w:val="0082729C"/>
    <w:rsid w:val="008668A6"/>
    <w:rsid w:val="00875B84"/>
    <w:rsid w:val="00880E84"/>
    <w:rsid w:val="008816DD"/>
    <w:rsid w:val="00891619"/>
    <w:rsid w:val="00893A74"/>
    <w:rsid w:val="008A1834"/>
    <w:rsid w:val="008B6590"/>
    <w:rsid w:val="008C07FE"/>
    <w:rsid w:val="008D247B"/>
    <w:rsid w:val="008D7706"/>
    <w:rsid w:val="008F383A"/>
    <w:rsid w:val="00905897"/>
    <w:rsid w:val="00924906"/>
    <w:rsid w:val="0093207C"/>
    <w:rsid w:val="009401B9"/>
    <w:rsid w:val="00992253"/>
    <w:rsid w:val="009F2E5C"/>
    <w:rsid w:val="00A42F9D"/>
    <w:rsid w:val="00AA0AD8"/>
    <w:rsid w:val="00B07B21"/>
    <w:rsid w:val="00B15201"/>
    <w:rsid w:val="00B3154B"/>
    <w:rsid w:val="00B41B69"/>
    <w:rsid w:val="00B44552"/>
    <w:rsid w:val="00B56370"/>
    <w:rsid w:val="00C04E5C"/>
    <w:rsid w:val="00C11C24"/>
    <w:rsid w:val="00C46860"/>
    <w:rsid w:val="00C52183"/>
    <w:rsid w:val="00C72BDE"/>
    <w:rsid w:val="00C7339B"/>
    <w:rsid w:val="00C92259"/>
    <w:rsid w:val="00CB5CB7"/>
    <w:rsid w:val="00D16A92"/>
    <w:rsid w:val="00D550D6"/>
    <w:rsid w:val="00D82195"/>
    <w:rsid w:val="00DA016D"/>
    <w:rsid w:val="00DA171C"/>
    <w:rsid w:val="00DA6BB9"/>
    <w:rsid w:val="00DD2574"/>
    <w:rsid w:val="00DD2889"/>
    <w:rsid w:val="00DE43FD"/>
    <w:rsid w:val="00DE777E"/>
    <w:rsid w:val="00E276CA"/>
    <w:rsid w:val="00E27747"/>
    <w:rsid w:val="00E42C36"/>
    <w:rsid w:val="00E45B8C"/>
    <w:rsid w:val="00E86477"/>
    <w:rsid w:val="00E95465"/>
    <w:rsid w:val="00EF2278"/>
    <w:rsid w:val="00EF66E2"/>
    <w:rsid w:val="00EF7854"/>
    <w:rsid w:val="00F10A6C"/>
    <w:rsid w:val="00F25663"/>
    <w:rsid w:val="00F531D0"/>
    <w:rsid w:val="00F54412"/>
    <w:rsid w:val="00F658BB"/>
    <w:rsid w:val="00F719F1"/>
    <w:rsid w:val="00F85DD5"/>
    <w:rsid w:val="00FA02FE"/>
    <w:rsid w:val="00FE0CFB"/>
    <w:rsid w:val="2A0D2C4D"/>
    <w:rsid w:val="34FD072D"/>
    <w:rsid w:val="68DB2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0B15B"/>
  <w15:docId w15:val="{31557508-9788-4A7B-9015-574EAB28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07C"/>
    <w:pPr>
      <w:widowControl/>
      <w:autoSpaceDE/>
      <w:autoSpaceDN/>
    </w:pPr>
    <w:rPr>
      <w:sz w:val="24"/>
      <w:szCs w:val="24"/>
      <w:lang w:val="en-GB" w:eastAsia="en-GB"/>
    </w:rPr>
  </w:style>
  <w:style w:type="paragraph" w:styleId="Heading1">
    <w:name w:val="heading 1"/>
    <w:aliases w:val="ICAS | Heading"/>
    <w:basedOn w:val="Normal"/>
    <w:next w:val="Normal"/>
    <w:link w:val="Heading1Char"/>
    <w:uiPriority w:val="9"/>
    <w:qFormat/>
    <w:rsid w:val="007528AA"/>
    <w:pPr>
      <w:spacing w:after="280"/>
      <w:outlineLvl w:val="0"/>
    </w:pPr>
    <w:rPr>
      <w:rFonts w:ascii="Arial" w:hAnsi="Arial" w:cs="Arial"/>
      <w:color w:val="4D46D9" w:themeColor="text2"/>
      <w:sz w:val="40"/>
      <w:szCs w:val="40"/>
    </w:rPr>
  </w:style>
  <w:style w:type="paragraph" w:styleId="Heading2">
    <w:name w:val="heading 2"/>
    <w:aliases w:val="ICAS | Subhead 2"/>
    <w:basedOn w:val="Normal"/>
    <w:next w:val="Normal"/>
    <w:link w:val="Heading2Char"/>
    <w:uiPriority w:val="9"/>
    <w:unhideWhenUsed/>
    <w:qFormat/>
    <w:rsid w:val="0082729C"/>
    <w:pPr>
      <w:spacing w:before="240" w:after="240"/>
      <w:outlineLvl w:val="1"/>
    </w:pPr>
    <w:rPr>
      <w:rFonts w:ascii="Arial" w:hAnsi="Arial" w:cs="Arial"/>
      <w:b/>
      <w:bCs/>
      <w:color w:val="000000"/>
      <w:sz w:val="28"/>
      <w:szCs w:val="28"/>
    </w:rPr>
  </w:style>
  <w:style w:type="paragraph" w:styleId="Heading3">
    <w:name w:val="heading 3"/>
    <w:basedOn w:val="Normal"/>
    <w:next w:val="Normal"/>
    <w:link w:val="Heading3Char"/>
    <w:uiPriority w:val="9"/>
    <w:unhideWhenUsed/>
    <w:qFormat/>
    <w:rsid w:val="007528AA"/>
    <w:pPr>
      <w:keepNext/>
      <w:keepLines/>
      <w:spacing w:before="40"/>
      <w:outlineLvl w:val="2"/>
    </w:pPr>
    <w:rPr>
      <w:rFonts w:asciiTheme="majorHAnsi" w:eastAsiaTheme="majorEastAsia" w:hAnsiTheme="majorHAnsi" w:cstheme="majorBidi"/>
      <w:color w:val="3D4857"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528AA"/>
    <w:pPr>
      <w:tabs>
        <w:tab w:val="center" w:pos="4513"/>
        <w:tab w:val="right" w:pos="9026"/>
      </w:tabs>
    </w:pPr>
  </w:style>
  <w:style w:type="character" w:customStyle="1" w:styleId="FooterChar">
    <w:name w:val="Footer Char"/>
    <w:basedOn w:val="DefaultParagraphFont"/>
    <w:link w:val="Footer"/>
    <w:uiPriority w:val="99"/>
    <w:rsid w:val="007528AA"/>
    <w:rPr>
      <w:sz w:val="24"/>
      <w:szCs w:val="24"/>
      <w:lang w:val="en-GB" w:eastAsia="en-GB"/>
    </w:rPr>
  </w:style>
  <w:style w:type="paragraph" w:styleId="Header">
    <w:name w:val="header"/>
    <w:aliases w:val="ICAS | Table Heading"/>
    <w:basedOn w:val="Normal"/>
    <w:link w:val="HeaderChar"/>
    <w:uiPriority w:val="99"/>
    <w:unhideWhenUsed/>
    <w:rsid w:val="007528AA"/>
    <w:rPr>
      <w:rFonts w:ascii="Arial" w:hAnsi="Arial" w:cs="Arial"/>
      <w:b/>
      <w:bCs/>
      <w:color w:val="FFFFFF" w:themeColor="background1"/>
      <w:sz w:val="20"/>
      <w:szCs w:val="20"/>
    </w:rPr>
  </w:style>
  <w:style w:type="character" w:customStyle="1" w:styleId="HeaderChar">
    <w:name w:val="Header Char"/>
    <w:aliases w:val="ICAS | Table Heading Char"/>
    <w:basedOn w:val="DefaultParagraphFont"/>
    <w:link w:val="Header"/>
    <w:uiPriority w:val="99"/>
    <w:rsid w:val="007528AA"/>
    <w:rPr>
      <w:rFonts w:ascii="Arial" w:hAnsi="Arial" w:cs="Arial"/>
      <w:b/>
      <w:bCs/>
      <w:color w:val="FFFFFF" w:themeColor="background1"/>
      <w:sz w:val="20"/>
      <w:szCs w:val="20"/>
      <w:lang w:val="en-GB" w:eastAsia="en-GB"/>
    </w:rPr>
  </w:style>
  <w:style w:type="character" w:customStyle="1" w:styleId="Heading1Char">
    <w:name w:val="Heading 1 Char"/>
    <w:aliases w:val="ICAS | Heading Char"/>
    <w:basedOn w:val="DefaultParagraphFont"/>
    <w:link w:val="Heading1"/>
    <w:uiPriority w:val="9"/>
    <w:rsid w:val="007528AA"/>
    <w:rPr>
      <w:rFonts w:ascii="Arial" w:hAnsi="Arial" w:cs="Arial"/>
      <w:color w:val="4D46D9" w:themeColor="text2"/>
      <w:sz w:val="40"/>
      <w:szCs w:val="40"/>
      <w:lang w:val="en-GB" w:eastAsia="en-GB"/>
    </w:rPr>
  </w:style>
  <w:style w:type="character" w:customStyle="1" w:styleId="Heading2Char">
    <w:name w:val="Heading 2 Char"/>
    <w:aliases w:val="ICAS | Subhead 2 Char"/>
    <w:basedOn w:val="DefaultParagraphFont"/>
    <w:link w:val="Heading2"/>
    <w:uiPriority w:val="9"/>
    <w:rsid w:val="0082729C"/>
    <w:rPr>
      <w:rFonts w:ascii="Arial" w:hAnsi="Arial" w:cs="Arial"/>
      <w:b/>
      <w:bCs/>
      <w:color w:val="000000"/>
      <w:sz w:val="28"/>
      <w:szCs w:val="28"/>
      <w:lang w:val="en-GB" w:eastAsia="en-GB"/>
    </w:rPr>
  </w:style>
  <w:style w:type="character" w:customStyle="1" w:styleId="Heading3Char">
    <w:name w:val="Heading 3 Char"/>
    <w:basedOn w:val="DefaultParagraphFont"/>
    <w:link w:val="Heading3"/>
    <w:uiPriority w:val="9"/>
    <w:rsid w:val="007528AA"/>
    <w:rPr>
      <w:rFonts w:asciiTheme="majorHAnsi" w:eastAsiaTheme="majorEastAsia" w:hAnsiTheme="majorHAnsi" w:cstheme="majorBidi"/>
      <w:color w:val="3D4857" w:themeColor="accent1" w:themeShade="7F"/>
      <w:sz w:val="24"/>
      <w:szCs w:val="24"/>
      <w:lang w:val="en-GB" w:eastAsia="en-GB"/>
    </w:rPr>
  </w:style>
  <w:style w:type="character" w:styleId="Hyperlink">
    <w:name w:val="Hyperlink"/>
    <w:basedOn w:val="DefaultParagraphFont"/>
    <w:uiPriority w:val="99"/>
    <w:unhideWhenUsed/>
    <w:rsid w:val="0093207C"/>
    <w:rPr>
      <w:rFonts w:ascii="Arial" w:hAnsi="Arial"/>
      <w:color w:val="0070C0"/>
      <w:sz w:val="20"/>
      <w:u w:val="single"/>
    </w:rPr>
  </w:style>
  <w:style w:type="paragraph" w:styleId="NoSpacing">
    <w:name w:val="No Spacing"/>
    <w:aliases w:val="ICAS | Body Copy"/>
    <w:basedOn w:val="Normal"/>
    <w:link w:val="NoSpacingChar"/>
    <w:uiPriority w:val="1"/>
    <w:qFormat/>
    <w:rsid w:val="007528AA"/>
    <w:rPr>
      <w:rFonts w:ascii="Arial" w:hAnsi="Arial" w:cs="Arial"/>
      <w:color w:val="000000"/>
      <w:sz w:val="20"/>
      <w:szCs w:val="20"/>
    </w:rPr>
  </w:style>
  <w:style w:type="character" w:customStyle="1" w:styleId="NoSpacingChar">
    <w:name w:val="No Spacing Char"/>
    <w:aliases w:val="ICAS | Body Copy Char"/>
    <w:basedOn w:val="DefaultParagraphFont"/>
    <w:link w:val="NoSpacing"/>
    <w:uiPriority w:val="1"/>
    <w:rsid w:val="007528AA"/>
    <w:rPr>
      <w:rFonts w:ascii="Arial" w:hAnsi="Arial" w:cs="Arial"/>
      <w:color w:val="000000"/>
      <w:sz w:val="20"/>
      <w:szCs w:val="20"/>
      <w:lang w:val="en-GB" w:eastAsia="en-GB"/>
    </w:rPr>
  </w:style>
  <w:style w:type="paragraph" w:customStyle="1" w:styleId="ICASBody">
    <w:name w:val="ICAS | Body"/>
    <w:basedOn w:val="NoSpacing"/>
    <w:qFormat/>
    <w:rsid w:val="007528AA"/>
    <w:pPr>
      <w:spacing w:after="240"/>
    </w:pPr>
  </w:style>
  <w:style w:type="paragraph" w:customStyle="1" w:styleId="ICASBoxOutBody">
    <w:name w:val="ICAS | Box Out Body"/>
    <w:basedOn w:val="Normal"/>
    <w:qFormat/>
    <w:rsid w:val="007528AA"/>
    <w:rPr>
      <w:rFonts w:ascii="Arial" w:hAnsi="Arial"/>
      <w:color w:val="2B3841" w:themeColor="text1"/>
      <w:sz w:val="20"/>
      <w:szCs w:val="20"/>
    </w:rPr>
  </w:style>
  <w:style w:type="paragraph" w:customStyle="1" w:styleId="ICASBoxOutHeading">
    <w:name w:val="ICAS | Box Out Heading"/>
    <w:basedOn w:val="Normal"/>
    <w:qFormat/>
    <w:rsid w:val="007528AA"/>
    <w:rPr>
      <w:rFonts w:ascii="Arial" w:hAnsi="Arial"/>
      <w:b/>
      <w:bCs/>
      <w:color w:val="2B3841" w:themeColor="text1"/>
      <w:sz w:val="20"/>
      <w:szCs w:val="20"/>
    </w:rPr>
  </w:style>
  <w:style w:type="paragraph" w:customStyle="1" w:styleId="ICASBulletssecondlevel">
    <w:name w:val="ICAS | Bullets – second level"/>
    <w:basedOn w:val="Normal"/>
    <w:qFormat/>
    <w:rsid w:val="007528AA"/>
    <w:pPr>
      <w:numPr>
        <w:numId w:val="7"/>
      </w:numPr>
      <w:spacing w:after="86" w:line="276" w:lineRule="auto"/>
      <w:contextualSpacing/>
    </w:pPr>
    <w:rPr>
      <w:rFonts w:ascii="Arial" w:hAnsi="Arial" w:cs="Arial"/>
      <w:color w:val="000000"/>
      <w:sz w:val="20"/>
      <w:szCs w:val="20"/>
    </w:rPr>
  </w:style>
  <w:style w:type="paragraph" w:customStyle="1" w:styleId="ICASCoverHeadingWhite">
    <w:name w:val="ICAS | Cover Heading – White"/>
    <w:basedOn w:val="Normal"/>
    <w:qFormat/>
    <w:rsid w:val="007528AA"/>
    <w:pPr>
      <w:snapToGrid w:val="0"/>
    </w:pPr>
    <w:rPr>
      <w:rFonts w:ascii="Arial" w:hAnsi="Arial" w:cs="Arial"/>
      <w:b/>
      <w:bCs/>
      <w:color w:val="FFFFFF" w:themeColor="background1"/>
      <w:sz w:val="124"/>
      <w:szCs w:val="124"/>
    </w:rPr>
  </w:style>
  <w:style w:type="paragraph" w:customStyle="1" w:styleId="ICASDateBlack">
    <w:name w:val="ICAS | Date – Black"/>
    <w:basedOn w:val="Normal"/>
    <w:qFormat/>
    <w:rsid w:val="007528AA"/>
    <w:pPr>
      <w:spacing w:line="276" w:lineRule="auto"/>
    </w:pPr>
    <w:rPr>
      <w:sz w:val="28"/>
      <w:szCs w:val="28"/>
    </w:rPr>
  </w:style>
  <w:style w:type="paragraph" w:customStyle="1" w:styleId="ICASDateWhite">
    <w:name w:val="ICAS | Date – White"/>
    <w:basedOn w:val="Normal"/>
    <w:qFormat/>
    <w:rsid w:val="007528AA"/>
    <w:pPr>
      <w:spacing w:line="276" w:lineRule="auto"/>
    </w:pPr>
    <w:rPr>
      <w:color w:val="FFFFFF" w:themeColor="background1"/>
      <w:sz w:val="28"/>
      <w:szCs w:val="28"/>
    </w:rPr>
  </w:style>
  <w:style w:type="paragraph" w:customStyle="1" w:styleId="ICASQuote">
    <w:name w:val="ICAS | Quote"/>
    <w:basedOn w:val="Normal"/>
    <w:qFormat/>
    <w:rsid w:val="007528AA"/>
    <w:pPr>
      <w:spacing w:before="128" w:after="255" w:line="276" w:lineRule="auto"/>
      <w:ind w:left="128"/>
    </w:pPr>
    <w:rPr>
      <w:rFonts w:ascii="Arial" w:hAnsi="Arial" w:cs="Arial"/>
      <w:i/>
      <w:iCs/>
      <w:color w:val="2B3841" w:themeColor="text1"/>
      <w:sz w:val="20"/>
      <w:szCs w:val="20"/>
    </w:rPr>
  </w:style>
  <w:style w:type="paragraph" w:customStyle="1" w:styleId="ICASTableContent">
    <w:name w:val="ICAS | Table Content"/>
    <w:basedOn w:val="Normal"/>
    <w:qFormat/>
    <w:rsid w:val="007528AA"/>
    <w:rPr>
      <w:rFonts w:ascii="Arial" w:hAnsi="Arial" w:cs="Arial"/>
      <w:sz w:val="20"/>
      <w:szCs w:val="20"/>
    </w:rPr>
  </w:style>
  <w:style w:type="table" w:customStyle="1" w:styleId="ICASTableHeading">
    <w:name w:val="ICAS | Table Heading"/>
    <w:basedOn w:val="TableNormal"/>
    <w:uiPriority w:val="99"/>
    <w:rsid w:val="007528AA"/>
    <w:pPr>
      <w:widowControl/>
      <w:autoSpaceDE/>
      <w:autoSpaceDN/>
    </w:pPr>
    <w:rPr>
      <w:sz w:val="24"/>
      <w:szCs w:val="24"/>
      <w:lang w:val="en-GB" w:eastAsia="en-GB"/>
    </w:rPr>
    <w:tblPr/>
  </w:style>
  <w:style w:type="paragraph" w:customStyle="1" w:styleId="ICASCoverHeadingBlack">
    <w:name w:val="ICAS | Cover Heading – Black"/>
    <w:basedOn w:val="Normal"/>
    <w:qFormat/>
    <w:rsid w:val="007528AA"/>
    <w:pPr>
      <w:snapToGrid w:val="0"/>
    </w:pPr>
    <w:rPr>
      <w:rFonts w:ascii="Arial" w:hAnsi="Arial" w:cs="Arial"/>
      <w:b/>
      <w:bCs/>
      <w:sz w:val="124"/>
      <w:szCs w:val="124"/>
    </w:rPr>
  </w:style>
  <w:style w:type="paragraph" w:customStyle="1" w:styleId="ICASPageNumber">
    <w:name w:val="ICAS | Page Number"/>
    <w:basedOn w:val="Footer"/>
    <w:qFormat/>
    <w:rsid w:val="007528AA"/>
    <w:pPr>
      <w:framePr w:wrap="none" w:vAnchor="text" w:hAnchor="margin" w:xAlign="right" w:y="1"/>
    </w:pPr>
    <w:rPr>
      <w:color w:val="000000"/>
      <w:sz w:val="20"/>
      <w:szCs w:val="20"/>
    </w:rPr>
  </w:style>
  <w:style w:type="paragraph" w:customStyle="1" w:styleId="ICASSubhead1">
    <w:name w:val="ICAS | Subhead 1"/>
    <w:basedOn w:val="Heading2"/>
    <w:qFormat/>
    <w:rsid w:val="007528AA"/>
    <w:pPr>
      <w:spacing w:after="280"/>
    </w:pPr>
  </w:style>
  <w:style w:type="character" w:styleId="PageNumber">
    <w:name w:val="page number"/>
    <w:basedOn w:val="DefaultParagraphFont"/>
    <w:uiPriority w:val="99"/>
    <w:semiHidden/>
    <w:unhideWhenUsed/>
    <w:rsid w:val="007528AA"/>
  </w:style>
  <w:style w:type="table" w:styleId="TableGrid">
    <w:name w:val="Table Grid"/>
    <w:basedOn w:val="TableNormal"/>
    <w:uiPriority w:val="39"/>
    <w:rsid w:val="007528AA"/>
    <w:pPr>
      <w:widowControl/>
      <w:autoSpaceDE/>
      <w:autoSpaceDN/>
    </w:pPr>
    <w:rPr>
      <w:sz w:val="24"/>
      <w:szCs w:val="24"/>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ICAS | Bullets – first level"/>
    <w:basedOn w:val="Normal"/>
    <w:next w:val="Normal"/>
    <w:link w:val="TitleChar"/>
    <w:uiPriority w:val="10"/>
    <w:qFormat/>
    <w:rsid w:val="007528AA"/>
    <w:pPr>
      <w:numPr>
        <w:numId w:val="8"/>
      </w:numPr>
      <w:contextualSpacing/>
    </w:pPr>
    <w:rPr>
      <w:rFonts w:ascii="Arial" w:hAnsi="Arial" w:cs="Arial"/>
      <w:sz w:val="20"/>
      <w:szCs w:val="20"/>
    </w:rPr>
  </w:style>
  <w:style w:type="character" w:customStyle="1" w:styleId="TitleChar">
    <w:name w:val="Title Char"/>
    <w:aliases w:val="ICAS | Bullets – first level Char"/>
    <w:basedOn w:val="DefaultParagraphFont"/>
    <w:link w:val="Title"/>
    <w:uiPriority w:val="10"/>
    <w:rsid w:val="007528AA"/>
    <w:rPr>
      <w:rFonts w:ascii="Arial" w:hAnsi="Arial" w:cs="Arial"/>
      <w:sz w:val="20"/>
      <w:szCs w:val="20"/>
      <w:lang w:val="en-GB" w:eastAsia="en-GB"/>
    </w:rPr>
  </w:style>
  <w:style w:type="character" w:styleId="UnresolvedMention">
    <w:name w:val="Unresolved Mention"/>
    <w:basedOn w:val="DefaultParagraphFont"/>
    <w:uiPriority w:val="99"/>
    <w:semiHidden/>
    <w:unhideWhenUsed/>
    <w:rsid w:val="007528AA"/>
    <w:rPr>
      <w:color w:val="605E5C"/>
      <w:shd w:val="clear" w:color="auto" w:fill="E1DFDD"/>
    </w:rPr>
  </w:style>
  <w:style w:type="character" w:styleId="FollowedHyperlink">
    <w:name w:val="FollowedHyperlink"/>
    <w:basedOn w:val="DefaultParagraphFont"/>
    <w:uiPriority w:val="99"/>
    <w:semiHidden/>
    <w:unhideWhenUsed/>
    <w:rsid w:val="0093207C"/>
    <w:rPr>
      <w:rFonts w:ascii="Arial" w:hAnsi="Arial"/>
      <w:color w:val="0070C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cas.com/professional-resources/practice/knowledge-centre/general-practice-manual/d/3.-Client-disengagement-checklist-A.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cas.com/professional-resources/practice/knowledge-centre/general-practice-manual/d/2.-Disengagement-from-client-specimen-letter.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cas.com/professional-resources/practice/knowledge-centre/general-practice-manual/Document-and-file-retention.doc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cas.com/contact-us/icas-technical-helpde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CAS">
  <a:themeElements>
    <a:clrScheme name="ICAS">
      <a:dk1>
        <a:srgbClr val="2B3841"/>
      </a:dk1>
      <a:lt1>
        <a:srgbClr val="FFFFFF"/>
      </a:lt1>
      <a:dk2>
        <a:srgbClr val="4D46D9"/>
      </a:dk2>
      <a:lt2>
        <a:srgbClr val="FFFFFF"/>
      </a:lt2>
      <a:accent1>
        <a:srgbClr val="8393A8"/>
      </a:accent1>
      <a:accent2>
        <a:srgbClr val="22B9D5"/>
      </a:accent2>
      <a:accent3>
        <a:srgbClr val="F88D2A"/>
      </a:accent3>
      <a:accent4>
        <a:srgbClr val="555C64"/>
      </a:accent4>
      <a:accent5>
        <a:srgbClr val="4D46D9"/>
      </a:accent5>
      <a:accent6>
        <a:srgbClr val="4D46D9"/>
      </a:accent6>
      <a:hlink>
        <a:srgbClr val="2B3841"/>
      </a:hlink>
      <a:folHlink>
        <a:srgbClr val="2B38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CAS_Master" id="{452D8136-E7D2-9E4E-AB4E-031F0DB37ADC}" vid="{35AAC066-4BC9-2948-A53F-DA8E50D9B32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58CB58330DE6489439988E1A6A5EBB" ma:contentTypeVersion="18" ma:contentTypeDescription="Create a new document." ma:contentTypeScope="" ma:versionID="ade4d830e73fc0ed3a69f1cd0e36ac68">
  <xsd:schema xmlns:xsd="http://www.w3.org/2001/XMLSchema" xmlns:xs="http://www.w3.org/2001/XMLSchema" xmlns:p="http://schemas.microsoft.com/office/2006/metadata/properties" xmlns:ns2="607b35c9-358c-4a12-8b61-a6ae96df6ef5" xmlns:ns3="52d05684-39aa-4c0d-8cff-5e0cc80d847a" targetNamespace="http://schemas.microsoft.com/office/2006/metadata/properties" ma:root="true" ma:fieldsID="0e8af8a3c7fbb037519acd8f55bc4552" ns2:_="" ns3:_="">
    <xsd:import namespace="607b35c9-358c-4a12-8b61-a6ae96df6ef5"/>
    <xsd:import namespace="52d05684-39aa-4c0d-8cff-5e0cc80d84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b35c9-358c-4a12-8b61-a6ae96df6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26e4d1-0851-40eb-a194-209cd149f6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d05684-39aa-4c0d-8cff-5e0cc80d84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f13671-d92f-47df-bb15-d71d68a1a928}" ma:internalName="TaxCatchAll" ma:showField="CatchAllData" ma:web="52d05684-39aa-4c0d-8cff-5e0cc80d8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2d05684-39aa-4c0d-8cff-5e0cc80d847a">
      <UserInfo>
        <DisplayName>Kenneth Oliver</DisplayName>
        <AccountId>51</AccountId>
        <AccountType/>
      </UserInfo>
      <UserInfo>
        <DisplayName>Kate Neilson</DisplayName>
        <AccountId>45</AccountId>
        <AccountType/>
      </UserInfo>
    </SharedWithUsers>
    <lcf76f155ced4ddcb4097134ff3c332f xmlns="607b35c9-358c-4a12-8b61-a6ae96df6ef5">
      <Terms xmlns="http://schemas.microsoft.com/office/infopath/2007/PartnerControls"/>
    </lcf76f155ced4ddcb4097134ff3c332f>
    <TaxCatchAll xmlns="52d05684-39aa-4c0d-8cff-5e0cc80d847a" xsi:nil="true"/>
  </documentManagement>
</p:properties>
</file>

<file path=customXml/itemProps1.xml><?xml version="1.0" encoding="utf-8"?>
<ds:datastoreItem xmlns:ds="http://schemas.openxmlformats.org/officeDocument/2006/customXml" ds:itemID="{FC573F90-FF28-4929-979C-70FB57AD1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b35c9-358c-4a12-8b61-a6ae96df6ef5"/>
    <ds:schemaRef ds:uri="52d05684-39aa-4c0d-8cff-5e0cc80d8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0CB4CE-43AD-48B8-9723-F65115C3E4D4}">
  <ds:schemaRefs>
    <ds:schemaRef ds:uri="http://schemas.openxmlformats.org/officeDocument/2006/bibliography"/>
  </ds:schemaRefs>
</ds:datastoreItem>
</file>

<file path=customXml/itemProps3.xml><?xml version="1.0" encoding="utf-8"?>
<ds:datastoreItem xmlns:ds="http://schemas.openxmlformats.org/officeDocument/2006/customXml" ds:itemID="{A9153BDE-3A59-4CFD-8DF1-5A400FC344CC}">
  <ds:schemaRefs>
    <ds:schemaRef ds:uri="http://schemas.microsoft.com/sharepoint/v3/contenttype/forms"/>
  </ds:schemaRefs>
</ds:datastoreItem>
</file>

<file path=customXml/itemProps4.xml><?xml version="1.0" encoding="utf-8"?>
<ds:datastoreItem xmlns:ds="http://schemas.openxmlformats.org/officeDocument/2006/customXml" ds:itemID="{09C9AA8D-D5B8-403F-AE54-FB405F1E3150}">
  <ds:schemaRefs>
    <ds:schemaRef ds:uri="http://schemas.microsoft.com/office/2006/metadata/properties"/>
    <ds:schemaRef ds:uri="http://schemas.microsoft.com/office/infopath/2007/PartnerControls"/>
    <ds:schemaRef ds:uri="52d05684-39aa-4c0d-8cff-5e0cc80d847a"/>
    <ds:schemaRef ds:uri="607b35c9-358c-4a12-8b61-a6ae96df6ef5"/>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712</Words>
  <Characters>4063</Characters>
  <Application>Microsoft Office Word</Application>
  <DocSecurity>0</DocSecurity>
  <Lines>33</Lines>
  <Paragraphs>9</Paragraphs>
  <ScaleCrop>false</ScaleCrop>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Byrne</dc:creator>
  <cp:lastModifiedBy>Sarah Miller</cp:lastModifiedBy>
  <cp:revision>16</cp:revision>
  <dcterms:created xsi:type="dcterms:W3CDTF">2023-12-21T12:58:00Z</dcterms:created>
  <dcterms:modified xsi:type="dcterms:W3CDTF">2024-07-17T15:15:00Z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2020-07-14T00:00:00Z</vt:filetime>
  </property>
  <property fmtid="{D5CDD505-2E9C-101B-9397-08002B2CF9AE}" pid="3" name="Creator">
    <vt:lpwstr>Microsoft® Word for Office 365</vt:lpwstr>
  </property>
  <property fmtid="{D5CDD505-2E9C-101B-9397-08002B2CF9AE}" pid="4" name="LastSaved">
    <vt:filetime>2020-08-05T00:00:00Z</vt:filetime>
  </property>
  <property fmtid="{D5CDD505-2E9C-101B-9397-08002B2CF9AE}" pid="5" name="ContentTypeId">
    <vt:lpwstr>0x010100B358CB58330DE6489439988E1A6A5EBB</vt:lpwstr>
  </property>
  <property fmtid="{D5CDD505-2E9C-101B-9397-08002B2CF9AE}" pid="6" name="MediaServiceImageTags">
    <vt:lpwstr/>
  </property>
</Properties>
</file>