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E98B" w14:textId="4C9C80A0" w:rsidR="00497684" w:rsidRPr="00992253" w:rsidRDefault="007D4DB7" w:rsidP="00415386">
      <w:pPr>
        <w:pStyle w:val="Heading1"/>
      </w:pPr>
      <w:proofErr w:type="spellStart"/>
      <w:r>
        <w:t>Helpsheet</w:t>
      </w:r>
      <w:proofErr w:type="spellEnd"/>
      <w:r w:rsidR="00E86477">
        <w:t xml:space="preserve">: </w:t>
      </w:r>
      <w:r w:rsidR="00D94E58">
        <w:t xml:space="preserve">Trust or </w:t>
      </w:r>
      <w:r w:rsidR="00013362">
        <w:t xml:space="preserve">company service </w:t>
      </w:r>
      <w:r w:rsidR="000A4995">
        <w:t xml:space="preserve">providers and AML supervision </w:t>
      </w:r>
    </w:p>
    <w:p w14:paraId="03855EB1" w14:textId="6E16EE85" w:rsidR="00497684" w:rsidRPr="00992253" w:rsidRDefault="00497684" w:rsidP="00415386">
      <w:pPr>
        <w:pStyle w:val="ICASBoxOutBody"/>
      </w:pPr>
      <w:r w:rsidRPr="00893A74">
        <w:rPr>
          <w:b/>
        </w:rPr>
        <w:t>Issued</w:t>
      </w:r>
      <w:r w:rsidR="00DD2889" w:rsidRPr="00893A74">
        <w:rPr>
          <w:b/>
        </w:rPr>
        <w:t>:</w:t>
      </w:r>
      <w:r w:rsidRPr="00992253">
        <w:t xml:space="preserve"> </w:t>
      </w:r>
      <w:r w:rsidR="00D24E88">
        <w:t>January 2023</w:t>
      </w:r>
    </w:p>
    <w:p w14:paraId="57865399" w14:textId="0D249D7E" w:rsidR="003F692B" w:rsidRPr="00992253" w:rsidRDefault="003F692B" w:rsidP="00415386">
      <w:pPr>
        <w:pStyle w:val="ICASBoxOutBody"/>
      </w:pPr>
      <w:r w:rsidRPr="00893A74">
        <w:rPr>
          <w:b/>
        </w:rPr>
        <w:t>Last issued</w:t>
      </w:r>
      <w:r w:rsidR="00DD2889" w:rsidRPr="00893A74">
        <w:rPr>
          <w:b/>
        </w:rPr>
        <w:t>:</w:t>
      </w:r>
      <w:r w:rsidRPr="00992253">
        <w:t xml:space="preserve"> </w:t>
      </w:r>
      <w:r w:rsidR="00D24E88">
        <w:t>January 2023</w:t>
      </w:r>
    </w:p>
    <w:p w14:paraId="2827816E" w14:textId="765B544A" w:rsidR="00497684" w:rsidRPr="00992253" w:rsidRDefault="00497684" w:rsidP="00415386">
      <w:pPr>
        <w:pStyle w:val="ICASBoxOutBody"/>
        <w:rPr>
          <w:b/>
          <w:sz w:val="24"/>
        </w:rPr>
      </w:pPr>
      <w:r w:rsidRPr="00893A74">
        <w:rPr>
          <w:b/>
        </w:rPr>
        <w:t>Last reviewed</w:t>
      </w:r>
      <w:r w:rsidR="00DD2889" w:rsidRPr="00893A74">
        <w:rPr>
          <w:b/>
        </w:rPr>
        <w:t>:</w:t>
      </w:r>
      <w:r w:rsidRPr="00992253">
        <w:t xml:space="preserve"> </w:t>
      </w:r>
      <w:r w:rsidR="00D24E88">
        <w:t>January 2023</w:t>
      </w:r>
    </w:p>
    <w:p w14:paraId="441B1DD2" w14:textId="77777777" w:rsidR="00033FD4" w:rsidRPr="00992253" w:rsidRDefault="00033FD4">
      <w:pPr>
        <w:pStyle w:val="BodyText"/>
        <w:spacing w:before="9"/>
        <w:rPr>
          <w:b/>
          <w:sz w:val="15"/>
        </w:rPr>
      </w:pPr>
    </w:p>
    <w:p w14:paraId="5F53CE8A" w14:textId="23DC0BC7" w:rsidR="00033FD4" w:rsidRPr="00415386" w:rsidRDefault="003F692B" w:rsidP="00415386">
      <w:pPr>
        <w:pStyle w:val="Heading2"/>
      </w:pPr>
      <w:r w:rsidRPr="00415386">
        <w:t>Introduction</w:t>
      </w:r>
    </w:p>
    <w:p w14:paraId="4BBCA1C4" w14:textId="0B2F6E3A" w:rsidR="007D4DB7" w:rsidRDefault="003A46C3" w:rsidP="0035342F">
      <w:pPr>
        <w:pStyle w:val="ICASBody"/>
      </w:pPr>
      <w:r w:rsidRPr="00964EB3">
        <w:t xml:space="preserve">HMRC is required to </w:t>
      </w:r>
      <w:r w:rsidR="00964EB3">
        <w:t>maintain a register of all relevant persons who are trust or company service providers (TCSPs)</w:t>
      </w:r>
      <w:r w:rsidR="005C79F9">
        <w:t xml:space="preserve"> that are no</w:t>
      </w:r>
      <w:r w:rsidR="00FD3F23">
        <w:t>t</w:t>
      </w:r>
      <w:r w:rsidR="005C79F9">
        <w:t xml:space="preserve"> already registered with the FCA. This </w:t>
      </w:r>
      <w:proofErr w:type="spellStart"/>
      <w:r w:rsidR="005C79F9">
        <w:t>helpsheet</w:t>
      </w:r>
      <w:proofErr w:type="spellEnd"/>
      <w:r w:rsidR="005C79F9">
        <w:t xml:space="preserve"> will </w:t>
      </w:r>
      <w:r w:rsidR="00E34FB2">
        <w:t>explain</w:t>
      </w:r>
      <w:r w:rsidR="003641D6">
        <w:t xml:space="preserve"> what TCSP work</w:t>
      </w:r>
      <w:r w:rsidR="00E34FB2">
        <w:t xml:space="preserve"> is</w:t>
      </w:r>
      <w:r w:rsidR="003641D6">
        <w:t>, what the TCSP register is</w:t>
      </w:r>
      <w:r w:rsidR="00FD3F23">
        <w:t xml:space="preserve"> and </w:t>
      </w:r>
      <w:r w:rsidR="00F62DB5">
        <w:t>how this area interacts with</w:t>
      </w:r>
      <w:r w:rsidR="00EF41DD">
        <w:t xml:space="preserve"> </w:t>
      </w:r>
      <w:r w:rsidR="00EA7AC2">
        <w:t>anti-money laundering (</w:t>
      </w:r>
      <w:r w:rsidR="00EF41DD">
        <w:t>AML</w:t>
      </w:r>
      <w:r w:rsidR="00EA7AC2">
        <w:t>)</w:t>
      </w:r>
      <w:r w:rsidR="00EF41DD">
        <w:t xml:space="preserve"> supervision.</w:t>
      </w:r>
    </w:p>
    <w:p w14:paraId="174B503D" w14:textId="590C9BBB" w:rsidR="007D4DB7" w:rsidRPr="00415386" w:rsidRDefault="00EF41DD" w:rsidP="00415386">
      <w:pPr>
        <w:pStyle w:val="Heading2"/>
      </w:pPr>
      <w:r w:rsidRPr="00415386">
        <w:t>What is the TCSP Register</w:t>
      </w:r>
      <w:r w:rsidR="00691369" w:rsidRPr="00415386">
        <w:t>?</w:t>
      </w:r>
    </w:p>
    <w:p w14:paraId="35008723" w14:textId="05C20C6D" w:rsidR="00691369" w:rsidRDefault="000130DE" w:rsidP="0035342F">
      <w:pPr>
        <w:pStyle w:val="ICASBody"/>
      </w:pPr>
      <w:r>
        <w:t xml:space="preserve">Under Regulation 54 of the </w:t>
      </w:r>
      <w:r w:rsidR="00231E11" w:rsidRPr="00231E11">
        <w:t xml:space="preserve">Money Laundering, Terrorist Financing and Transfer of Funds (Information on the Payer) Regulations 2017 </w:t>
      </w:r>
      <w:r w:rsidR="00432C10">
        <w:t xml:space="preserve">(MLRs), HMRC must maintain a register of all relevant persons in the UK that act or </w:t>
      </w:r>
      <w:r w:rsidR="0028037C">
        <w:t>intend to</w:t>
      </w:r>
      <w:r w:rsidR="00432C10">
        <w:t xml:space="preserve"> act as TCSPs</w:t>
      </w:r>
      <w:r w:rsidR="005846EA">
        <w:t xml:space="preserve">, </w:t>
      </w:r>
      <w:r w:rsidR="009C7F16">
        <w:t>that are not already</w:t>
      </w:r>
      <w:r w:rsidR="005846EA">
        <w:t xml:space="preserve"> registered with the FCA. </w:t>
      </w:r>
    </w:p>
    <w:p w14:paraId="1290429D" w14:textId="0D2274CE" w:rsidR="00645044" w:rsidRDefault="00645044" w:rsidP="0035342F">
      <w:pPr>
        <w:pStyle w:val="ICASBody"/>
      </w:pPr>
      <w:proofErr w:type="gramStart"/>
      <w:r>
        <w:t>In order to</w:t>
      </w:r>
      <w:proofErr w:type="gramEnd"/>
      <w:r>
        <w:t xml:space="preserve"> maintain the TCSP register, </w:t>
      </w:r>
      <w:r w:rsidR="00C55743">
        <w:t xml:space="preserve">HMRC </w:t>
      </w:r>
      <w:r w:rsidR="00612591">
        <w:t>requires</w:t>
      </w:r>
      <w:r w:rsidR="00B5527D">
        <w:t xml:space="preserve"> </w:t>
      </w:r>
      <w:r w:rsidR="00C55743">
        <w:t xml:space="preserve">that ICAS (along with other professional body supervisors) notify HMRC of all firms that we supervise </w:t>
      </w:r>
      <w:r w:rsidR="00236E0D">
        <w:t>under the 2017 MLRs</w:t>
      </w:r>
      <w:r w:rsidR="00DD6B27">
        <w:t xml:space="preserve"> and </w:t>
      </w:r>
      <w:r w:rsidR="00C55743">
        <w:t xml:space="preserve">which perform TCSP work. </w:t>
      </w:r>
    </w:p>
    <w:p w14:paraId="1BA84F91" w14:textId="2F0908B3" w:rsidR="00EC7E78" w:rsidRDefault="00EC7E78" w:rsidP="0035342F">
      <w:pPr>
        <w:pStyle w:val="ICASBody"/>
      </w:pPr>
      <w:r>
        <w:t xml:space="preserve">If you have told ICAS on your annual return that you have performed TCSP work </w:t>
      </w:r>
      <w:r w:rsidR="00A41851">
        <w:t xml:space="preserve">in the last 12 </w:t>
      </w:r>
      <w:r w:rsidR="00C21D0F">
        <w:t>months,</w:t>
      </w:r>
      <w:r w:rsidR="00B5527D">
        <w:t xml:space="preserve"> </w:t>
      </w:r>
      <w:r w:rsidR="00AE1AFE">
        <w:t xml:space="preserve">or intend to </w:t>
      </w:r>
      <w:r w:rsidR="00212728">
        <w:t xml:space="preserve">provide </w:t>
      </w:r>
      <w:r w:rsidR="00AE1AFE">
        <w:t>TCSP</w:t>
      </w:r>
      <w:r w:rsidR="00A41851">
        <w:t xml:space="preserve"> </w:t>
      </w:r>
      <w:r w:rsidR="00212728">
        <w:t xml:space="preserve">services, </w:t>
      </w:r>
      <w:r w:rsidR="00A41851">
        <w:t xml:space="preserve">then we will include your firm </w:t>
      </w:r>
      <w:r w:rsidR="00212728">
        <w:t xml:space="preserve">in our notification to HMRC for </w:t>
      </w:r>
      <w:r w:rsidR="00747893">
        <w:t xml:space="preserve">inclusion on their </w:t>
      </w:r>
      <w:r w:rsidR="00A41851">
        <w:t xml:space="preserve">TCSP register. </w:t>
      </w:r>
      <w:r w:rsidR="00C21D0F">
        <w:t>The information included in the HMRC TCSP register will be made accessible to law enforcement agencies, UK or overseas supervisors</w:t>
      </w:r>
      <w:r w:rsidR="00D44786">
        <w:t>,</w:t>
      </w:r>
      <w:r w:rsidR="00C21D0F">
        <w:t xml:space="preserve"> and other authori</w:t>
      </w:r>
      <w:r w:rsidR="001F2A64">
        <w:t xml:space="preserve">ties to the extent permitted under the MLRs. </w:t>
      </w:r>
    </w:p>
    <w:p w14:paraId="5763D6A4" w14:textId="79F0386F" w:rsidR="00087ACC" w:rsidRDefault="00087ACC" w:rsidP="0035342F">
      <w:pPr>
        <w:pStyle w:val="ICASBody"/>
      </w:pPr>
      <w:r w:rsidRPr="00065BEA">
        <w:rPr>
          <w:b/>
          <w:bCs/>
        </w:rPr>
        <w:t>Please note</w:t>
      </w:r>
      <w:r>
        <w:t xml:space="preserve"> </w:t>
      </w:r>
      <w:r w:rsidR="00C714BA">
        <w:t>–</w:t>
      </w:r>
      <w:r>
        <w:t xml:space="preserve"> </w:t>
      </w:r>
      <w:r w:rsidR="00C714BA">
        <w:t xml:space="preserve">any firm undertaking any TCSP activity, as defined in the MLRs, must be registered with HMRC prior to undertaking the </w:t>
      </w:r>
      <w:r w:rsidR="0043110B">
        <w:t xml:space="preserve">TCSP activity – even if it is only on an occasional basis. </w:t>
      </w:r>
    </w:p>
    <w:p w14:paraId="7DD90F83" w14:textId="77777777" w:rsidR="00F71699" w:rsidRDefault="00F71699" w:rsidP="0035342F">
      <w:pPr>
        <w:pStyle w:val="ICASBody"/>
      </w:pPr>
      <w:r>
        <w:t xml:space="preserve">Firms (including sole practitioners) which are TCSPs and are not on the register may be subject to ICAS disciplinary action and/or criminal or civil penalties by HMRC. </w:t>
      </w:r>
    </w:p>
    <w:p w14:paraId="40E28556" w14:textId="3E4E3323" w:rsidR="00691369" w:rsidRPr="00415386" w:rsidRDefault="00691369" w:rsidP="00415386">
      <w:pPr>
        <w:pStyle w:val="Heading2"/>
      </w:pPr>
      <w:r w:rsidRPr="00415386">
        <w:t>What is TCSP work?</w:t>
      </w:r>
    </w:p>
    <w:p w14:paraId="48E3D209" w14:textId="7E4946BA" w:rsidR="008D14CC" w:rsidRDefault="007B409F" w:rsidP="0035342F">
      <w:pPr>
        <w:pStyle w:val="ICASBody"/>
      </w:pPr>
      <w:r>
        <w:t xml:space="preserve">It is </w:t>
      </w:r>
      <w:r w:rsidR="005D0477">
        <w:t>essential to understand what is meant by</w:t>
      </w:r>
      <w:r w:rsidR="00286D4B">
        <w:t xml:space="preserve"> TCSP work </w:t>
      </w:r>
      <w:r w:rsidR="005E5867">
        <w:t>to ensure</w:t>
      </w:r>
      <w:r w:rsidR="00286D4B">
        <w:t xml:space="preserve"> </w:t>
      </w:r>
      <w:r w:rsidR="00B839A8">
        <w:t xml:space="preserve">that </w:t>
      </w:r>
      <w:r w:rsidR="0064336D">
        <w:t xml:space="preserve">accurate </w:t>
      </w:r>
      <w:r w:rsidR="00B839A8">
        <w:t xml:space="preserve">declarations </w:t>
      </w:r>
      <w:r w:rsidR="005E5867">
        <w:t>are</w:t>
      </w:r>
      <w:r w:rsidR="00B839A8">
        <w:t xml:space="preserve"> made to ICAS and</w:t>
      </w:r>
      <w:r w:rsidR="00CD4852">
        <w:t xml:space="preserve"> </w:t>
      </w:r>
      <w:r w:rsidR="005E5867">
        <w:t xml:space="preserve">that </w:t>
      </w:r>
      <w:r w:rsidR="009713A3">
        <w:t xml:space="preserve">the </w:t>
      </w:r>
      <w:r w:rsidR="00B55D10">
        <w:t>firm</w:t>
      </w:r>
      <w:r w:rsidR="005E5867">
        <w:t>’</w:t>
      </w:r>
      <w:r w:rsidR="00B55D10">
        <w:t xml:space="preserve">s whole firm risk assessment </w:t>
      </w:r>
      <w:r w:rsidR="0064336D">
        <w:t xml:space="preserve">reflects </w:t>
      </w:r>
      <w:r w:rsidR="0011292A">
        <w:t xml:space="preserve">an </w:t>
      </w:r>
      <w:r w:rsidR="00B55D10">
        <w:t>appropriate</w:t>
      </w:r>
      <w:r w:rsidR="0011292A">
        <w:t xml:space="preserve"> risk.</w:t>
      </w:r>
    </w:p>
    <w:p w14:paraId="715E3E6C" w14:textId="5A3133F3" w:rsidR="007427EA" w:rsidRDefault="00A37BA4" w:rsidP="00F46090">
      <w:pPr>
        <w:pStyle w:val="ICASBody"/>
        <w:spacing w:after="120"/>
      </w:pPr>
      <w:r>
        <w:t xml:space="preserve">Under the MLRs, a TCSP is any firm </w:t>
      </w:r>
      <w:r w:rsidR="00465DEC">
        <w:t>which,</w:t>
      </w:r>
      <w:r w:rsidR="007F6BAA">
        <w:t xml:space="preserve"> </w:t>
      </w:r>
      <w:proofErr w:type="gramStart"/>
      <w:r w:rsidR="00465DEC">
        <w:t>in the course</w:t>
      </w:r>
      <w:r w:rsidR="00032547">
        <w:t xml:space="preserve"> </w:t>
      </w:r>
      <w:r w:rsidR="007F6BAA">
        <w:t>of</w:t>
      </w:r>
      <w:proofErr w:type="gramEnd"/>
      <w:r w:rsidR="007F6BAA">
        <w:t xml:space="preserve"> </w:t>
      </w:r>
      <w:r>
        <w:t>business</w:t>
      </w:r>
      <w:r w:rsidR="00465DEC">
        <w:t>,</w:t>
      </w:r>
      <w:r>
        <w:t xml:space="preserve"> </w:t>
      </w:r>
      <w:r w:rsidR="005540F2">
        <w:t>provides any of the following services</w:t>
      </w:r>
      <w:r w:rsidR="007E72CA">
        <w:t xml:space="preserve"> </w:t>
      </w:r>
      <w:r>
        <w:t>to</w:t>
      </w:r>
      <w:r w:rsidR="007E72CA">
        <w:t xml:space="preserve"> other persons</w:t>
      </w:r>
      <w:r>
        <w:t xml:space="preserve">: </w:t>
      </w:r>
    </w:p>
    <w:p w14:paraId="4D7D297B" w14:textId="6E54F184" w:rsidR="001E3CCE" w:rsidRPr="001E3CCE" w:rsidRDefault="001E3CCE" w:rsidP="0035342F">
      <w:pPr>
        <w:pStyle w:val="Title"/>
      </w:pPr>
      <w:r w:rsidRPr="001E3CCE">
        <w:t>form</w:t>
      </w:r>
      <w:r w:rsidR="00561B8E">
        <w:t>ing</w:t>
      </w:r>
      <w:r w:rsidRPr="001E3CCE">
        <w:t xml:space="preserve"> companies or other legal persons</w:t>
      </w:r>
      <w:r w:rsidR="00561B8E">
        <w:t xml:space="preserve"> such as LLPs</w:t>
      </w:r>
    </w:p>
    <w:p w14:paraId="55AD2162" w14:textId="06FEE081" w:rsidR="001E3CCE" w:rsidRPr="001E3CCE" w:rsidRDefault="001E3CCE" w:rsidP="0035342F">
      <w:pPr>
        <w:pStyle w:val="Title"/>
      </w:pPr>
      <w:r w:rsidRPr="001E3CCE">
        <w:t>act</w:t>
      </w:r>
      <w:r w:rsidR="00952A06">
        <w:t>ing</w:t>
      </w:r>
      <w:r w:rsidRPr="001E3CCE">
        <w:t>, or arrang</w:t>
      </w:r>
      <w:r w:rsidR="00952A06">
        <w:t>ing</w:t>
      </w:r>
      <w:r w:rsidRPr="001E3CCE">
        <w:t xml:space="preserve"> for another person to act, as a director or secretary of a company</w:t>
      </w:r>
    </w:p>
    <w:p w14:paraId="6DE6944D" w14:textId="7B5FA4D9" w:rsidR="001E3CCE" w:rsidRPr="001E3CCE" w:rsidRDefault="001E3CCE" w:rsidP="0035342F">
      <w:pPr>
        <w:pStyle w:val="Title"/>
      </w:pPr>
      <w:r w:rsidRPr="001E3CCE">
        <w:t>act</w:t>
      </w:r>
      <w:r w:rsidR="00952A06">
        <w:t>ing</w:t>
      </w:r>
      <w:r w:rsidRPr="001E3CCE">
        <w:t>, or arrang</w:t>
      </w:r>
      <w:r w:rsidR="00952A06">
        <w:t>ing</w:t>
      </w:r>
      <w:r w:rsidRPr="001E3CCE">
        <w:t xml:space="preserve"> for another person to act, as a partner (or in a similar position) for other legal persons</w:t>
      </w:r>
    </w:p>
    <w:p w14:paraId="41D436CC" w14:textId="764C7D37" w:rsidR="001E3CCE" w:rsidRPr="001E3CCE" w:rsidRDefault="001E3CCE" w:rsidP="0035342F">
      <w:pPr>
        <w:pStyle w:val="Title"/>
      </w:pPr>
      <w:r w:rsidRPr="001E3CCE">
        <w:t>provid</w:t>
      </w:r>
      <w:r w:rsidR="00952A06">
        <w:t>ing</w:t>
      </w:r>
      <w:r w:rsidRPr="001E3CCE">
        <w:t xml:space="preserve"> a registered office, business address, correspondence address or administrative address for a company, partnership, or other legal person or arrangement</w:t>
      </w:r>
    </w:p>
    <w:p w14:paraId="05470E73" w14:textId="4F4A5DF6" w:rsidR="001E3CCE" w:rsidRPr="001E3CCE" w:rsidRDefault="001E3CCE" w:rsidP="0035342F">
      <w:pPr>
        <w:pStyle w:val="Title"/>
      </w:pPr>
      <w:r w:rsidRPr="001E3CCE">
        <w:t>act</w:t>
      </w:r>
      <w:r w:rsidR="00094964">
        <w:t>ing</w:t>
      </w:r>
      <w:r w:rsidRPr="001E3CCE">
        <w:t>, or arrang</w:t>
      </w:r>
      <w:r w:rsidR="00094964">
        <w:t>ing</w:t>
      </w:r>
      <w:r w:rsidRPr="001E3CCE">
        <w:t xml:space="preserve"> for another person to act, as a trustee of an express trust or similar legal arrangement</w:t>
      </w:r>
    </w:p>
    <w:p w14:paraId="5603BBAC" w14:textId="1A71572E" w:rsidR="00A37BA4" w:rsidRDefault="001E3CCE" w:rsidP="0035342F">
      <w:pPr>
        <w:pStyle w:val="Title"/>
      </w:pPr>
      <w:r w:rsidRPr="001E3CCE">
        <w:t>act</w:t>
      </w:r>
      <w:r w:rsidR="00094964">
        <w:t>ing</w:t>
      </w:r>
      <w:r w:rsidRPr="001E3CCE">
        <w:t>, or arrang</w:t>
      </w:r>
      <w:r w:rsidR="00094964">
        <w:t>ing</w:t>
      </w:r>
      <w:r w:rsidRPr="001E3CCE">
        <w:t xml:space="preserve"> for another person to act, as a nominee shareholder for another person, unless the other person is a company listed on a regulated market which is subject to acceptable disclosure requirements.</w:t>
      </w:r>
    </w:p>
    <w:p w14:paraId="60A7F23E" w14:textId="77777777" w:rsidR="0035342F" w:rsidRDefault="0035342F" w:rsidP="0035342F">
      <w:pPr>
        <w:pStyle w:val="ICASBody"/>
      </w:pPr>
    </w:p>
    <w:p w14:paraId="053F284E" w14:textId="5451C964" w:rsidR="0096709C" w:rsidRDefault="0096709C" w:rsidP="0035342F">
      <w:pPr>
        <w:pStyle w:val="ICASBody"/>
      </w:pPr>
      <w:r>
        <w:t xml:space="preserve">A firm </w:t>
      </w:r>
      <w:proofErr w:type="gramStart"/>
      <w:r>
        <w:t>is considered to be</w:t>
      </w:r>
      <w:proofErr w:type="gramEnd"/>
      <w:r>
        <w:t xml:space="preserve"> TCSP provider even if these services are provided incidentally</w:t>
      </w:r>
      <w:r w:rsidR="005852AA">
        <w:t xml:space="preserve"> to other accountancy services</w:t>
      </w:r>
      <w:r w:rsidR="00094964">
        <w:t>,</w:t>
      </w:r>
      <w:r w:rsidR="005852AA">
        <w:t xml:space="preserve"> or they are provided infrequently or on a one-off basis. </w:t>
      </w:r>
    </w:p>
    <w:p w14:paraId="7DF497B0" w14:textId="5B372C56" w:rsidR="007427EA" w:rsidRDefault="007B116A" w:rsidP="0035342F">
      <w:pPr>
        <w:pStyle w:val="ICASBody"/>
      </w:pPr>
      <w:r>
        <w:t xml:space="preserve">Further information on HMRC’s definition of TCSP is available on HMRC’s </w:t>
      </w:r>
      <w:hyperlink r:id="rId10" w:history="1">
        <w:r w:rsidRPr="0035342F">
          <w:rPr>
            <w:rStyle w:val="Hyperlink"/>
          </w:rPr>
          <w:t>website</w:t>
        </w:r>
      </w:hyperlink>
      <w:r>
        <w:t xml:space="preserve">. </w:t>
      </w:r>
    </w:p>
    <w:p w14:paraId="72706276" w14:textId="25125EB5" w:rsidR="007427EA" w:rsidRPr="0035342F" w:rsidRDefault="007427EA" w:rsidP="0035342F">
      <w:pPr>
        <w:pStyle w:val="Heading2"/>
      </w:pPr>
      <w:r w:rsidRPr="0035342F">
        <w:t xml:space="preserve">Do I need to be AML supervised to do TCSP work? </w:t>
      </w:r>
    </w:p>
    <w:p w14:paraId="42EE354F" w14:textId="77777777" w:rsidR="008F7D68" w:rsidRDefault="00B01998" w:rsidP="0035342F">
      <w:pPr>
        <w:pStyle w:val="ICASBody"/>
      </w:pPr>
      <w:r>
        <w:t>Yes. Under the MLRs</w:t>
      </w:r>
      <w:r w:rsidR="00612EC0">
        <w:t>,</w:t>
      </w:r>
      <w:r>
        <w:t xml:space="preserve"> firms that </w:t>
      </w:r>
      <w:r w:rsidR="00AA0784">
        <w:t>are TCSPs</w:t>
      </w:r>
      <w:r w:rsidR="00C00F65">
        <w:t xml:space="preserve"> </w:t>
      </w:r>
      <w:r w:rsidR="005C49AD">
        <w:t xml:space="preserve">are required to </w:t>
      </w:r>
      <w:r w:rsidR="00EA23F6">
        <w:t>be supervised</w:t>
      </w:r>
      <w:r w:rsidR="001307CF">
        <w:t xml:space="preserve">. </w:t>
      </w:r>
      <w:r w:rsidR="00A158B7">
        <w:t>F</w:t>
      </w:r>
      <w:r w:rsidR="00555C63">
        <w:t>irms that provide TCSP services as part of their accountancy practice offering</w:t>
      </w:r>
      <w:r w:rsidR="00F1232A">
        <w:t>,</w:t>
      </w:r>
      <w:r w:rsidR="00555C63">
        <w:t xml:space="preserve"> </w:t>
      </w:r>
      <w:r w:rsidR="0047170F">
        <w:t xml:space="preserve">and who </w:t>
      </w:r>
      <w:r w:rsidR="001F4286">
        <w:t>are</w:t>
      </w:r>
      <w:r w:rsidR="00383FB6">
        <w:t xml:space="preserve"> subject to the ICAS practice monitoring regime</w:t>
      </w:r>
      <w:r w:rsidR="00F1232A">
        <w:t>,</w:t>
      </w:r>
      <w:r w:rsidR="0047170F">
        <w:t xml:space="preserve"> will be supervised by ICAS</w:t>
      </w:r>
      <w:r w:rsidR="00826759">
        <w:t xml:space="preserve"> for </w:t>
      </w:r>
      <w:proofErr w:type="gramStart"/>
      <w:r w:rsidR="00826759">
        <w:t>all of</w:t>
      </w:r>
      <w:proofErr w:type="gramEnd"/>
      <w:r w:rsidR="00826759">
        <w:t xml:space="preserve"> their work. </w:t>
      </w:r>
    </w:p>
    <w:p w14:paraId="3CB99F18" w14:textId="7C256DB2" w:rsidR="005D5ABA" w:rsidRDefault="00D743B8" w:rsidP="0035342F">
      <w:pPr>
        <w:pStyle w:val="ICASBody"/>
      </w:pPr>
      <w:r>
        <w:t xml:space="preserve">ICAS </w:t>
      </w:r>
      <w:r w:rsidR="00330EA8">
        <w:t xml:space="preserve">Members </w:t>
      </w:r>
      <w:r>
        <w:t>who do TCSP work but not accountancy services</w:t>
      </w:r>
      <w:r w:rsidR="00E86665">
        <w:t xml:space="preserve"> should contact the </w:t>
      </w:r>
      <w:hyperlink r:id="rId11" w:history="1">
        <w:r w:rsidR="00E86665" w:rsidRPr="00C57912">
          <w:rPr>
            <w:rStyle w:val="Hyperlink"/>
          </w:rPr>
          <w:t>ICAS Regulatory Authorisations team</w:t>
        </w:r>
      </w:hyperlink>
      <w:r w:rsidR="008331A0">
        <w:t xml:space="preserve"> to find out if they require to </w:t>
      </w:r>
      <w:r w:rsidR="00D40DE0">
        <w:t xml:space="preserve">apply </w:t>
      </w:r>
      <w:r>
        <w:t>for AML supervision by ICAS or another super</w:t>
      </w:r>
      <w:r w:rsidR="005A5301">
        <w:t xml:space="preserve">visor such as HMRC. </w:t>
      </w:r>
    </w:p>
    <w:p w14:paraId="4B77F141" w14:textId="77777777" w:rsidR="00A04B9C" w:rsidRPr="002C321A" w:rsidRDefault="00A04B9C" w:rsidP="002C321A">
      <w:pPr>
        <w:pStyle w:val="Heading2"/>
      </w:pPr>
      <w:r w:rsidRPr="002C321A">
        <w:t xml:space="preserve">Why does TCSP work have a higher AML risk? </w:t>
      </w:r>
    </w:p>
    <w:p w14:paraId="03FB5F16" w14:textId="2577EDB8" w:rsidR="00297E75" w:rsidRDefault="00225F91" w:rsidP="002C321A">
      <w:pPr>
        <w:pStyle w:val="ICASBody"/>
      </w:pPr>
      <w:r>
        <w:t xml:space="preserve">HM Treasury and Home Office published the </w:t>
      </w:r>
      <w:hyperlink r:id="rId12" w:history="1">
        <w:r w:rsidRPr="004B5A79">
          <w:rPr>
            <w:rStyle w:val="Hyperlink"/>
          </w:rPr>
          <w:t>National Risk Assessment</w:t>
        </w:r>
        <w:r w:rsidR="00CE464B">
          <w:rPr>
            <w:rStyle w:val="Hyperlink"/>
          </w:rPr>
          <w:t xml:space="preserve"> </w:t>
        </w:r>
        <w:r w:rsidR="00CE464B" w:rsidRPr="00CE464B">
          <w:rPr>
            <w:rStyle w:val="Hyperlink"/>
          </w:rPr>
          <w:t>of money laundering and terrorist financing</w:t>
        </w:r>
        <w:r w:rsidRPr="004B5A79">
          <w:rPr>
            <w:rStyle w:val="Hyperlink"/>
          </w:rPr>
          <w:t xml:space="preserve"> (NRA</w:t>
        </w:r>
        <w:r w:rsidR="00297E75" w:rsidRPr="004B5A79">
          <w:rPr>
            <w:rStyle w:val="Hyperlink"/>
          </w:rPr>
          <w:t>)</w:t>
        </w:r>
      </w:hyperlink>
      <w:r>
        <w:t xml:space="preserve"> in </w:t>
      </w:r>
      <w:r w:rsidR="00CE464B">
        <w:t>2020</w:t>
      </w:r>
      <w:r>
        <w:t xml:space="preserve">. </w:t>
      </w:r>
    </w:p>
    <w:p w14:paraId="0C1A3689" w14:textId="1B543CE7" w:rsidR="00CA7729" w:rsidRDefault="00297E75" w:rsidP="002C321A">
      <w:pPr>
        <w:pStyle w:val="ICASBody"/>
        <w:rPr>
          <w:i/>
          <w:iCs/>
        </w:rPr>
      </w:pPr>
      <w:r>
        <w:t xml:space="preserve">The NRA </w:t>
      </w:r>
      <w:r w:rsidR="00D1310C">
        <w:t xml:space="preserve">states </w:t>
      </w:r>
      <w:r>
        <w:t xml:space="preserve">that </w:t>
      </w:r>
      <w:r w:rsidR="00186FC3" w:rsidRPr="00C6552F">
        <w:rPr>
          <w:i/>
          <w:iCs/>
        </w:rPr>
        <w:t>‘</w:t>
      </w:r>
      <w:r w:rsidR="008F614F" w:rsidRPr="006E7187">
        <w:rPr>
          <w:i/>
          <w:iCs/>
        </w:rPr>
        <w:t>Company formation and associated TCSP services continue to be the highest risk services provided by ASPs [</w:t>
      </w:r>
      <w:r w:rsidR="004E2726" w:rsidRPr="006E7187">
        <w:rPr>
          <w:i/>
          <w:iCs/>
        </w:rPr>
        <w:t xml:space="preserve">Accountancy Service Providers] </w:t>
      </w:r>
      <w:r w:rsidR="008F614F" w:rsidRPr="006E7187">
        <w:rPr>
          <w:i/>
          <w:iCs/>
        </w:rPr>
        <w:t>for money laundering.</w:t>
      </w:r>
      <w:r w:rsidR="00D16FCF" w:rsidRPr="006E7187">
        <w:rPr>
          <w:i/>
          <w:iCs/>
        </w:rPr>
        <w:t>’</w:t>
      </w:r>
    </w:p>
    <w:p w14:paraId="416CB346" w14:textId="77777777" w:rsidR="008C3828" w:rsidRDefault="00CA7729" w:rsidP="002C321A">
      <w:pPr>
        <w:pStyle w:val="ICASBody"/>
        <w:rPr>
          <w:i/>
          <w:iCs/>
        </w:rPr>
      </w:pPr>
      <w:r w:rsidRPr="008351F3">
        <w:t>It also states</w:t>
      </w:r>
      <w:r w:rsidRPr="007A29AD">
        <w:t xml:space="preserve"> ‘</w:t>
      </w:r>
      <w:r w:rsidR="005C4D39" w:rsidRPr="006E7187">
        <w:rPr>
          <w:i/>
          <w:iCs/>
        </w:rPr>
        <w:t xml:space="preserve">TCSPs can be exploited, either wittingly or unwittingly to enable the laundering of significant illicit flows through companies, partnerships and trusts. They often offer services which can enhance the attractiveness of companies and partnerships to criminals, for example increasing anonymity or creating complex structures. While it is assessed that the majority of UK TCSPs adequately risk assess their clients and seek to understand the nature of their customer’s business activity, it is almost certain that a relatively small number do not fully understand the risks involved. Evidence has demonstrated the laundering of millions of pounds through UK legal entities established by TCSPs. The risk of TCSPs being used to facilitate money laundering is therefore rated </w:t>
      </w:r>
      <w:r w:rsidR="005C4D39" w:rsidRPr="006E7187">
        <w:rPr>
          <w:b/>
          <w:bCs/>
          <w:i/>
          <w:iCs/>
        </w:rPr>
        <w:t>high</w:t>
      </w:r>
      <w:r w:rsidR="005C4D39" w:rsidRPr="006E7187">
        <w:rPr>
          <w:i/>
          <w:iCs/>
        </w:rPr>
        <w:t>.</w:t>
      </w:r>
      <w:r w:rsidR="008C3828" w:rsidRPr="006E7187">
        <w:rPr>
          <w:i/>
          <w:iCs/>
        </w:rPr>
        <w:t>’</w:t>
      </w:r>
      <w:r w:rsidR="008C3828" w:rsidRPr="007A29AD">
        <w:t xml:space="preserve"> </w:t>
      </w:r>
    </w:p>
    <w:p w14:paraId="378E86D3" w14:textId="23CA91DC" w:rsidR="00A04B9C" w:rsidRDefault="007301B8" w:rsidP="002C321A">
      <w:pPr>
        <w:pStyle w:val="ICASBody"/>
      </w:pPr>
      <w:r w:rsidRPr="007301B8">
        <w:t>By engaging accountants, the criminals c</w:t>
      </w:r>
      <w:r w:rsidR="00430BB8" w:rsidRPr="007301B8">
        <w:t>reat</w:t>
      </w:r>
      <w:r w:rsidRPr="007301B8">
        <w:t>e</w:t>
      </w:r>
      <w:r w:rsidR="00430BB8" w:rsidRPr="007301B8">
        <w:t xml:space="preserve"> complex corporate structures that conceal </w:t>
      </w:r>
      <w:r w:rsidRPr="007301B8">
        <w:t>the true source of wealth and/or funds.</w:t>
      </w:r>
      <w:r w:rsidR="00EC131A">
        <w:t xml:space="preserve"> The nature of the work of TCSPs therefore makes them extremely susceptible to money laundering.</w:t>
      </w:r>
      <w:r w:rsidRPr="007301B8">
        <w:t xml:space="preserve"> </w:t>
      </w:r>
      <w:r w:rsidR="00B86C47" w:rsidRPr="007301B8">
        <w:t xml:space="preserve"> </w:t>
      </w:r>
      <w:r w:rsidR="00763BB8" w:rsidRPr="007301B8">
        <w:t xml:space="preserve"> </w:t>
      </w:r>
    </w:p>
    <w:p w14:paraId="310DB196" w14:textId="326F9A19" w:rsidR="002858FB" w:rsidRPr="007301B8" w:rsidRDefault="002858FB" w:rsidP="002C321A">
      <w:pPr>
        <w:pStyle w:val="ICASBody"/>
      </w:pPr>
      <w:r>
        <w:t xml:space="preserve">You should consider the AML risk </w:t>
      </w:r>
      <w:r w:rsidR="00D8762B">
        <w:t xml:space="preserve">faced by your firm through your firm wide risk assessment, incorporating the risk assessment set out in the National Risk Assessment. </w:t>
      </w:r>
    </w:p>
    <w:p w14:paraId="10415BFB" w14:textId="7FA04AE9" w:rsidR="00144954" w:rsidRPr="0040042F" w:rsidRDefault="0040042F" w:rsidP="002C321A">
      <w:pPr>
        <w:pStyle w:val="Heading2"/>
      </w:pPr>
      <w:r w:rsidRPr="34FD072D">
        <w:t>Useful links</w:t>
      </w:r>
    </w:p>
    <w:p w14:paraId="5DE65B64" w14:textId="589E6C6B" w:rsidR="00144954" w:rsidRDefault="00D10465" w:rsidP="006E7187">
      <w:pPr>
        <w:pStyle w:val="ICASBody"/>
        <w:spacing w:after="120"/>
      </w:pPr>
      <w:hyperlink r:id="rId13" w:history="1">
        <w:r w:rsidR="002B0C07" w:rsidRPr="002B0C07">
          <w:rPr>
            <w:rStyle w:val="Hyperlink"/>
          </w:rPr>
          <w:t>Money laundering supervision for trust or company service providers</w:t>
        </w:r>
      </w:hyperlink>
      <w:r w:rsidR="002B0C07">
        <w:t xml:space="preserve"> </w:t>
      </w:r>
    </w:p>
    <w:p w14:paraId="1188D67D" w14:textId="21DC78D7" w:rsidR="00297E75" w:rsidRDefault="00D10465" w:rsidP="006E7187">
      <w:pPr>
        <w:pStyle w:val="ICASBody"/>
        <w:spacing w:after="120"/>
      </w:pPr>
      <w:hyperlink r:id="rId14" w:history="1">
        <w:r w:rsidR="00297E75" w:rsidRPr="00297E75">
          <w:rPr>
            <w:rStyle w:val="Hyperlink"/>
          </w:rPr>
          <w:t>National risk assessment of money laundering and terrorist financing 20</w:t>
        </w:r>
        <w:r w:rsidR="00CC55F7">
          <w:rPr>
            <w:rStyle w:val="Hyperlink"/>
          </w:rPr>
          <w:t>20</w:t>
        </w:r>
      </w:hyperlink>
    </w:p>
    <w:p w14:paraId="04799376" w14:textId="3AB88DF1" w:rsidR="00DA171C" w:rsidRPr="00DA171C" w:rsidRDefault="00DA171C" w:rsidP="002C321A">
      <w:pPr>
        <w:pStyle w:val="Heading2"/>
      </w:pPr>
      <w:r w:rsidRPr="34FD072D">
        <w:t>Further information</w:t>
      </w:r>
      <w:r w:rsidR="2A0D2C4D" w:rsidRPr="34FD072D">
        <w:t xml:space="preserve"> and assistance</w:t>
      </w:r>
    </w:p>
    <w:p w14:paraId="09DB4D1F" w14:textId="41C4BEA7" w:rsidR="008A1834" w:rsidRPr="00144954" w:rsidRDefault="2A0D2C4D" w:rsidP="002C321A">
      <w:pPr>
        <w:pStyle w:val="ICASBody"/>
      </w:pPr>
      <w:r w:rsidRPr="34FD072D">
        <w:t xml:space="preserve">Further assistance and information can be obtained from the Practice Support team. You can contact them through the Practice Support section of the </w:t>
      </w:r>
      <w:hyperlink r:id="rId15">
        <w:r w:rsidRPr="002C321A">
          <w:rPr>
            <w:rStyle w:val="Hyperlink"/>
          </w:rPr>
          <w:t>ICAS Technical helpdesk</w:t>
        </w:r>
      </w:hyperlink>
      <w:r w:rsidRPr="34FD072D">
        <w:t>.</w:t>
      </w:r>
    </w:p>
    <w:p w14:paraId="03B1667E" w14:textId="231C7556" w:rsidR="008A1834" w:rsidRPr="00144954" w:rsidRDefault="008A1834" w:rsidP="34FD072D">
      <w:pPr>
        <w:jc w:val="both"/>
        <w:rPr>
          <w:b/>
          <w:bCs/>
          <w:sz w:val="20"/>
          <w:szCs w:val="20"/>
        </w:rPr>
      </w:pPr>
    </w:p>
    <w:p w14:paraId="1D4A8B2D" w14:textId="77777777" w:rsidR="008A1834" w:rsidRPr="00144954" w:rsidRDefault="008A1834" w:rsidP="00880E84">
      <w:pPr>
        <w:jc w:val="both"/>
        <w:rPr>
          <w:b/>
          <w:bCs/>
          <w:sz w:val="20"/>
          <w:szCs w:val="20"/>
        </w:rPr>
      </w:pPr>
    </w:p>
    <w:p w14:paraId="2DDB5EA9" w14:textId="77777777" w:rsidR="00880E84" w:rsidRDefault="00880E84" w:rsidP="00880E84">
      <w:pPr>
        <w:jc w:val="both"/>
        <w:rPr>
          <w:b/>
          <w:bCs/>
          <w:sz w:val="16"/>
          <w:szCs w:val="16"/>
        </w:rPr>
      </w:pPr>
    </w:p>
    <w:p w14:paraId="214BF475" w14:textId="77777777" w:rsidR="0088168F" w:rsidRDefault="0088168F" w:rsidP="00880E84">
      <w:pPr>
        <w:jc w:val="both"/>
        <w:rPr>
          <w:b/>
          <w:bCs/>
          <w:sz w:val="16"/>
          <w:szCs w:val="16"/>
        </w:rPr>
      </w:pPr>
    </w:p>
    <w:p w14:paraId="39038BD6" w14:textId="77777777" w:rsidR="0088168F" w:rsidRDefault="0088168F" w:rsidP="00880E84">
      <w:pPr>
        <w:jc w:val="both"/>
        <w:rPr>
          <w:b/>
          <w:bCs/>
          <w:sz w:val="16"/>
          <w:szCs w:val="16"/>
        </w:rPr>
      </w:pPr>
    </w:p>
    <w:p w14:paraId="3843E93D" w14:textId="77777777" w:rsidR="008F7D68" w:rsidRDefault="008F7D68" w:rsidP="00880E84">
      <w:pPr>
        <w:jc w:val="both"/>
        <w:rPr>
          <w:b/>
          <w:bCs/>
          <w:sz w:val="16"/>
          <w:szCs w:val="16"/>
        </w:rPr>
      </w:pPr>
    </w:p>
    <w:p w14:paraId="5D17E88B" w14:textId="77777777" w:rsidR="008F7D68" w:rsidRDefault="008F7D68" w:rsidP="00880E84">
      <w:pPr>
        <w:jc w:val="both"/>
        <w:rPr>
          <w:b/>
          <w:bCs/>
          <w:sz w:val="16"/>
          <w:szCs w:val="16"/>
        </w:rPr>
      </w:pPr>
    </w:p>
    <w:p w14:paraId="4B87BACD" w14:textId="77777777" w:rsidR="008F7D68" w:rsidRDefault="008F7D68" w:rsidP="00880E84">
      <w:pPr>
        <w:jc w:val="both"/>
        <w:rPr>
          <w:b/>
          <w:bCs/>
          <w:sz w:val="16"/>
          <w:szCs w:val="16"/>
        </w:rPr>
      </w:pPr>
    </w:p>
    <w:p w14:paraId="3C9AFEC8" w14:textId="77777777" w:rsidR="008F7D68" w:rsidRDefault="008F7D68" w:rsidP="00880E84">
      <w:pPr>
        <w:jc w:val="both"/>
        <w:rPr>
          <w:b/>
          <w:bCs/>
          <w:sz w:val="16"/>
          <w:szCs w:val="16"/>
        </w:rPr>
      </w:pPr>
    </w:p>
    <w:p w14:paraId="5AC98988" w14:textId="77777777" w:rsidR="008F7D68" w:rsidRDefault="008F7D68" w:rsidP="00880E84">
      <w:pPr>
        <w:jc w:val="both"/>
        <w:rPr>
          <w:b/>
          <w:bCs/>
          <w:sz w:val="16"/>
          <w:szCs w:val="16"/>
        </w:rPr>
      </w:pPr>
    </w:p>
    <w:p w14:paraId="2EF2FB0F" w14:textId="77777777" w:rsidR="008F7D68" w:rsidRDefault="008F7D68" w:rsidP="00880E84">
      <w:pPr>
        <w:jc w:val="both"/>
        <w:rPr>
          <w:b/>
          <w:bCs/>
          <w:sz w:val="16"/>
          <w:szCs w:val="16"/>
        </w:rPr>
      </w:pPr>
    </w:p>
    <w:p w14:paraId="30FBAC18" w14:textId="77777777" w:rsidR="008F7D68" w:rsidRDefault="008F7D68" w:rsidP="00880E84">
      <w:pPr>
        <w:jc w:val="both"/>
        <w:rPr>
          <w:b/>
          <w:bCs/>
          <w:sz w:val="16"/>
          <w:szCs w:val="16"/>
        </w:rPr>
      </w:pPr>
    </w:p>
    <w:p w14:paraId="76D4AA2E" w14:textId="77777777" w:rsidR="008F7D68" w:rsidRDefault="008F7D68" w:rsidP="00880E84">
      <w:pPr>
        <w:jc w:val="both"/>
        <w:rPr>
          <w:b/>
          <w:bCs/>
          <w:sz w:val="16"/>
          <w:szCs w:val="16"/>
        </w:rPr>
      </w:pPr>
    </w:p>
    <w:p w14:paraId="0A21CC4F" w14:textId="77777777" w:rsidR="008F7D68" w:rsidRDefault="008F7D68" w:rsidP="00880E84">
      <w:pPr>
        <w:jc w:val="both"/>
        <w:rPr>
          <w:b/>
          <w:bCs/>
          <w:sz w:val="16"/>
          <w:szCs w:val="16"/>
        </w:rPr>
      </w:pPr>
    </w:p>
    <w:p w14:paraId="3146190D" w14:textId="77777777" w:rsidR="008F7D68" w:rsidRDefault="008F7D68" w:rsidP="00880E84">
      <w:pPr>
        <w:jc w:val="both"/>
        <w:rPr>
          <w:b/>
          <w:bCs/>
          <w:sz w:val="16"/>
          <w:szCs w:val="16"/>
        </w:rPr>
      </w:pPr>
    </w:p>
    <w:p w14:paraId="3853CF1E" w14:textId="77777777" w:rsidR="0088168F" w:rsidRDefault="0088168F" w:rsidP="00880E84">
      <w:pPr>
        <w:jc w:val="both"/>
        <w:rPr>
          <w:b/>
          <w:bCs/>
          <w:sz w:val="16"/>
          <w:szCs w:val="16"/>
        </w:rPr>
      </w:pPr>
    </w:p>
    <w:p w14:paraId="0C1B7ADF" w14:textId="77777777" w:rsidR="0088168F" w:rsidRPr="00992253" w:rsidRDefault="0088168F" w:rsidP="00880E84">
      <w:pPr>
        <w:jc w:val="both"/>
        <w:rPr>
          <w:b/>
          <w:bCs/>
          <w:sz w:val="16"/>
          <w:szCs w:val="16"/>
        </w:rPr>
      </w:pPr>
    </w:p>
    <w:p w14:paraId="4947BABA" w14:textId="77777777" w:rsidR="006F7503" w:rsidRDefault="006F7503" w:rsidP="002C321A">
      <w:pPr>
        <w:pStyle w:val="ICASBoxOutHeading"/>
      </w:pPr>
    </w:p>
    <w:p w14:paraId="46BBFB6E" w14:textId="77777777" w:rsidR="006F7503" w:rsidRDefault="006F7503" w:rsidP="002C321A">
      <w:pPr>
        <w:pStyle w:val="ICASBoxOutHeading"/>
      </w:pPr>
    </w:p>
    <w:p w14:paraId="671355BC" w14:textId="77777777" w:rsidR="006F7503" w:rsidRDefault="006F7503" w:rsidP="002C321A">
      <w:pPr>
        <w:pStyle w:val="ICASBoxOutHeading"/>
      </w:pPr>
    </w:p>
    <w:p w14:paraId="349458C9" w14:textId="77777777" w:rsidR="006F7503" w:rsidRDefault="006F7503" w:rsidP="002C321A">
      <w:pPr>
        <w:pStyle w:val="ICASBoxOutHeading"/>
      </w:pPr>
    </w:p>
    <w:p w14:paraId="4E224F94" w14:textId="77777777" w:rsidR="006F7503" w:rsidRDefault="006F7503" w:rsidP="002C321A">
      <w:pPr>
        <w:pStyle w:val="ICASBoxOutHeading"/>
      </w:pPr>
    </w:p>
    <w:p w14:paraId="499A8D6D" w14:textId="77777777" w:rsidR="006F7503" w:rsidRDefault="006F7503" w:rsidP="002C321A">
      <w:pPr>
        <w:pStyle w:val="ICASBoxOutHeading"/>
      </w:pPr>
    </w:p>
    <w:p w14:paraId="62821294" w14:textId="77777777" w:rsidR="006F7503" w:rsidRDefault="006F7503" w:rsidP="002C321A">
      <w:pPr>
        <w:pStyle w:val="ICASBoxOutHeading"/>
      </w:pPr>
    </w:p>
    <w:p w14:paraId="7C64FE86" w14:textId="77777777" w:rsidR="006F7503" w:rsidRDefault="006F7503" w:rsidP="002C321A">
      <w:pPr>
        <w:pStyle w:val="ICASBoxOutHeading"/>
      </w:pPr>
    </w:p>
    <w:p w14:paraId="18BAC75B" w14:textId="77777777" w:rsidR="006F7503" w:rsidRDefault="006F7503" w:rsidP="002C321A">
      <w:pPr>
        <w:pStyle w:val="ICASBoxOutHeading"/>
      </w:pPr>
    </w:p>
    <w:p w14:paraId="26E2211B" w14:textId="77777777" w:rsidR="006F7503" w:rsidRDefault="006F7503" w:rsidP="002C321A">
      <w:pPr>
        <w:pStyle w:val="ICASBoxOutHeading"/>
      </w:pPr>
    </w:p>
    <w:p w14:paraId="06F41CBC" w14:textId="77777777" w:rsidR="006F7503" w:rsidRDefault="006F7503" w:rsidP="002C321A">
      <w:pPr>
        <w:pStyle w:val="ICASBoxOutHeading"/>
      </w:pPr>
    </w:p>
    <w:p w14:paraId="1F3F3C67" w14:textId="77777777" w:rsidR="006F7503" w:rsidRDefault="006F7503" w:rsidP="002C321A">
      <w:pPr>
        <w:pStyle w:val="ICASBoxOutHeading"/>
      </w:pPr>
    </w:p>
    <w:p w14:paraId="1EC728F5" w14:textId="77777777" w:rsidR="006F7503" w:rsidRDefault="006F7503" w:rsidP="002C321A">
      <w:pPr>
        <w:pStyle w:val="ICASBoxOutHeading"/>
      </w:pPr>
    </w:p>
    <w:p w14:paraId="612A5703" w14:textId="77777777" w:rsidR="006F7503" w:rsidRDefault="006F7503" w:rsidP="002C321A">
      <w:pPr>
        <w:pStyle w:val="ICASBoxOutHeading"/>
      </w:pPr>
    </w:p>
    <w:p w14:paraId="5FBD7080" w14:textId="77777777" w:rsidR="006F7503" w:rsidRDefault="006F7503" w:rsidP="002C321A">
      <w:pPr>
        <w:pStyle w:val="ICASBoxOutHeading"/>
      </w:pPr>
    </w:p>
    <w:p w14:paraId="4F7086BB" w14:textId="77777777" w:rsidR="006F7503" w:rsidRDefault="006F7503" w:rsidP="002C321A">
      <w:pPr>
        <w:pStyle w:val="ICASBoxOutHeading"/>
      </w:pPr>
    </w:p>
    <w:p w14:paraId="79A93C6E" w14:textId="77777777" w:rsidR="006F7503" w:rsidRDefault="006F7503" w:rsidP="002C321A">
      <w:pPr>
        <w:pStyle w:val="ICASBoxOutHeading"/>
      </w:pPr>
    </w:p>
    <w:p w14:paraId="0D9A24D2" w14:textId="77777777" w:rsidR="006F7503" w:rsidRDefault="006F7503" w:rsidP="002C321A">
      <w:pPr>
        <w:pStyle w:val="ICASBoxOutHeading"/>
      </w:pPr>
    </w:p>
    <w:p w14:paraId="62A1AC4D" w14:textId="77777777" w:rsidR="006F7503" w:rsidRDefault="006F7503" w:rsidP="002C321A">
      <w:pPr>
        <w:pStyle w:val="ICASBoxOutHeading"/>
      </w:pPr>
    </w:p>
    <w:p w14:paraId="3352787A" w14:textId="77777777" w:rsidR="006F7503" w:rsidRDefault="006F7503" w:rsidP="002C321A">
      <w:pPr>
        <w:pStyle w:val="ICASBoxOutHeading"/>
      </w:pPr>
    </w:p>
    <w:p w14:paraId="482BA692" w14:textId="77777777" w:rsidR="006F7503" w:rsidRDefault="006F7503" w:rsidP="002C321A">
      <w:pPr>
        <w:pStyle w:val="ICASBoxOutHeading"/>
      </w:pPr>
    </w:p>
    <w:p w14:paraId="5BBCF719" w14:textId="77777777" w:rsidR="006F7503" w:rsidRDefault="006F7503" w:rsidP="002C321A">
      <w:pPr>
        <w:pStyle w:val="ICASBoxOutHeading"/>
      </w:pPr>
    </w:p>
    <w:p w14:paraId="3D9C6713" w14:textId="77777777" w:rsidR="006F7503" w:rsidRDefault="006F7503" w:rsidP="002C321A">
      <w:pPr>
        <w:pStyle w:val="ICASBoxOutHeading"/>
      </w:pPr>
    </w:p>
    <w:p w14:paraId="733DE96B" w14:textId="77777777" w:rsidR="006F7503" w:rsidRDefault="006F7503" w:rsidP="002C321A">
      <w:pPr>
        <w:pStyle w:val="ICASBoxOutHeading"/>
      </w:pPr>
    </w:p>
    <w:p w14:paraId="4BC69E52" w14:textId="77777777" w:rsidR="006F7503" w:rsidRDefault="006F7503" w:rsidP="002C321A">
      <w:pPr>
        <w:pStyle w:val="ICASBoxOutHeading"/>
      </w:pPr>
    </w:p>
    <w:p w14:paraId="336C8783" w14:textId="77777777" w:rsidR="006F7503" w:rsidRDefault="006F7503" w:rsidP="002C321A">
      <w:pPr>
        <w:pStyle w:val="ICASBoxOutHeading"/>
      </w:pPr>
    </w:p>
    <w:p w14:paraId="00FE9C49" w14:textId="77777777" w:rsidR="006F7503" w:rsidRDefault="006F7503" w:rsidP="002C321A">
      <w:pPr>
        <w:pStyle w:val="ICASBoxOutHeading"/>
      </w:pPr>
    </w:p>
    <w:p w14:paraId="17553ABD" w14:textId="77777777" w:rsidR="006F7503" w:rsidRDefault="006F7503" w:rsidP="002C321A">
      <w:pPr>
        <w:pStyle w:val="ICASBoxOutHeading"/>
      </w:pPr>
    </w:p>
    <w:p w14:paraId="15D8AE86" w14:textId="77777777" w:rsidR="006F7503" w:rsidRDefault="006F7503" w:rsidP="002C321A">
      <w:pPr>
        <w:pStyle w:val="ICASBoxOutHeading"/>
      </w:pPr>
    </w:p>
    <w:p w14:paraId="4827B4D6" w14:textId="77777777" w:rsidR="006F7503" w:rsidRDefault="006F7503" w:rsidP="002C321A">
      <w:pPr>
        <w:pStyle w:val="ICASBoxOutHeading"/>
      </w:pPr>
    </w:p>
    <w:p w14:paraId="69F946B1" w14:textId="77777777" w:rsidR="006F7503" w:rsidRDefault="006F7503" w:rsidP="002C321A">
      <w:pPr>
        <w:pStyle w:val="ICASBoxOutHeading"/>
      </w:pPr>
    </w:p>
    <w:p w14:paraId="4D7B0DE6" w14:textId="77777777" w:rsidR="006F7503" w:rsidRDefault="006F7503" w:rsidP="002C321A">
      <w:pPr>
        <w:pStyle w:val="ICASBoxOutHeading"/>
      </w:pPr>
    </w:p>
    <w:p w14:paraId="6146A4D9" w14:textId="77777777" w:rsidR="006F7503" w:rsidRDefault="006F7503" w:rsidP="002C321A">
      <w:pPr>
        <w:pStyle w:val="ICASBoxOutHeading"/>
      </w:pPr>
    </w:p>
    <w:p w14:paraId="1A3D40DE" w14:textId="77777777" w:rsidR="006F7503" w:rsidRDefault="006F7503" w:rsidP="002C321A">
      <w:pPr>
        <w:pStyle w:val="ICASBoxOutHeading"/>
      </w:pPr>
    </w:p>
    <w:p w14:paraId="5F6D7AFC" w14:textId="77777777" w:rsidR="006F7503" w:rsidRDefault="006F7503" w:rsidP="002C321A">
      <w:pPr>
        <w:pStyle w:val="ICASBoxOutHeading"/>
      </w:pPr>
    </w:p>
    <w:p w14:paraId="49EF8B4E" w14:textId="77777777" w:rsidR="006F7503" w:rsidRDefault="006F7503" w:rsidP="002C321A">
      <w:pPr>
        <w:pStyle w:val="ICASBoxOutHeading"/>
      </w:pPr>
    </w:p>
    <w:p w14:paraId="4A21B02D" w14:textId="05BFFC97" w:rsidR="00880E84" w:rsidRPr="00D10465" w:rsidRDefault="00880E84" w:rsidP="002C321A">
      <w:pPr>
        <w:pStyle w:val="ICASBoxOutHeading"/>
        <w:rPr>
          <w:sz w:val="18"/>
          <w:szCs w:val="18"/>
        </w:rPr>
      </w:pPr>
      <w:r w:rsidRPr="00D10465">
        <w:rPr>
          <w:sz w:val="18"/>
          <w:szCs w:val="18"/>
        </w:rPr>
        <w:t>Disclaimer:</w:t>
      </w:r>
    </w:p>
    <w:p w14:paraId="0970923B" w14:textId="77777777" w:rsidR="00880E84" w:rsidRPr="00D10465" w:rsidRDefault="00880E84" w:rsidP="002C321A">
      <w:pPr>
        <w:pStyle w:val="ICASBoxOutBody"/>
        <w:rPr>
          <w:sz w:val="18"/>
          <w:szCs w:val="18"/>
        </w:rPr>
      </w:pPr>
    </w:p>
    <w:p w14:paraId="3EA699C8" w14:textId="3FE00C01" w:rsidR="00880E84" w:rsidRPr="00D10465" w:rsidRDefault="00880E84" w:rsidP="002C321A">
      <w:pPr>
        <w:pStyle w:val="ICASBoxOutBody"/>
        <w:rPr>
          <w:sz w:val="18"/>
          <w:szCs w:val="18"/>
        </w:rPr>
      </w:pPr>
      <w:r w:rsidRPr="00D10465">
        <w:rPr>
          <w:sz w:val="18"/>
          <w:szCs w:val="18"/>
        </w:rPr>
        <w:t xml:space="preserve">This document has been published by ICAS for information purposes only and ICAS cannot accept responsibility for any person acting or refraining to act </w:t>
      </w:r>
      <w:proofErr w:type="gramStart"/>
      <w:r w:rsidRPr="00D10465">
        <w:rPr>
          <w:sz w:val="18"/>
          <w:szCs w:val="18"/>
        </w:rPr>
        <w:t>as a result of</w:t>
      </w:r>
      <w:proofErr w:type="gramEnd"/>
      <w:r w:rsidRPr="00D10465">
        <w:rPr>
          <w:sz w:val="18"/>
          <w:szCs w:val="18"/>
        </w:rPr>
        <w:t xml:space="preserve"> any material contained within this guidance. Recipients should make their own independent evaluation of this information and no action should be taken, solely relying on it. The </w:t>
      </w:r>
      <w:r w:rsidR="006C31CC" w:rsidRPr="00D10465">
        <w:rPr>
          <w:sz w:val="18"/>
          <w:szCs w:val="18"/>
        </w:rPr>
        <w:t>document</w:t>
      </w:r>
      <w:r w:rsidRPr="00D10465">
        <w:rPr>
          <w:sz w:val="18"/>
          <w:szCs w:val="18"/>
        </w:rPr>
        <w:t xml:space="preserve"> is intended to assist members in the general application of the </w:t>
      </w:r>
      <w:r w:rsidR="006C31CC" w:rsidRPr="00D10465">
        <w:rPr>
          <w:sz w:val="18"/>
          <w:szCs w:val="18"/>
        </w:rPr>
        <w:t>subject</w:t>
      </w:r>
      <w:r w:rsidRPr="00D10465">
        <w:rPr>
          <w:sz w:val="18"/>
          <w:szCs w:val="18"/>
        </w:rPr>
        <w:t xml:space="preserve">, it is not intended to cover all aspects. </w:t>
      </w:r>
    </w:p>
    <w:p w14:paraId="186657EA" w14:textId="77777777" w:rsidR="00880E84" w:rsidRPr="00D10465" w:rsidRDefault="00880E84" w:rsidP="002C321A">
      <w:pPr>
        <w:pStyle w:val="ICASBoxOutBody"/>
        <w:rPr>
          <w:sz w:val="18"/>
          <w:szCs w:val="18"/>
        </w:rPr>
      </w:pPr>
    </w:p>
    <w:p w14:paraId="29475FB6" w14:textId="77777777" w:rsidR="00880E84" w:rsidRPr="00D10465" w:rsidRDefault="00880E84" w:rsidP="002C321A">
      <w:pPr>
        <w:pStyle w:val="ICASBoxOutBody"/>
        <w:rPr>
          <w:sz w:val="18"/>
          <w:szCs w:val="18"/>
        </w:rPr>
      </w:pPr>
      <w:r w:rsidRPr="00D10465">
        <w:rPr>
          <w:sz w:val="18"/>
          <w:szCs w:val="18"/>
        </w:rPr>
        <w:t>Whilst this information is believed to be reliable, ICAS, its employees and others involved in the production of this information do not provide any representation or warranty (express or implied) of any kind as regards the accuracy or completeness of this information, nor do they accept any responsibility or liability for loss or damage arising in any way from any use made of or reliance placed on this information.</w:t>
      </w:r>
    </w:p>
    <w:p w14:paraId="322F8955" w14:textId="77777777" w:rsidR="00880E84" w:rsidRPr="00D10465" w:rsidRDefault="00880E84" w:rsidP="002C321A">
      <w:pPr>
        <w:pStyle w:val="ICASBoxOutBody"/>
        <w:rPr>
          <w:sz w:val="18"/>
          <w:szCs w:val="18"/>
        </w:rPr>
      </w:pPr>
    </w:p>
    <w:p w14:paraId="305F1126" w14:textId="64B44EE7" w:rsidR="00880E84" w:rsidRPr="00D10465" w:rsidRDefault="00880E84" w:rsidP="002C321A">
      <w:pPr>
        <w:pStyle w:val="ICASBoxOutBody"/>
        <w:rPr>
          <w:sz w:val="18"/>
          <w:szCs w:val="18"/>
        </w:rPr>
      </w:pPr>
      <w:r w:rsidRPr="00D10465">
        <w:rPr>
          <w:sz w:val="18"/>
          <w:szCs w:val="18"/>
        </w:rPr>
        <w:t>All information is believed to be correct at the time of publication.</w:t>
      </w:r>
    </w:p>
    <w:sectPr w:rsidR="00880E84" w:rsidRPr="00D10465" w:rsidSect="00A57A65">
      <w:headerReference w:type="default" r:id="rId16"/>
      <w:footerReference w:type="default" r:id="rId17"/>
      <w:pgSz w:w="11910" w:h="16850"/>
      <w:pgMar w:top="1400" w:right="1278" w:bottom="1200" w:left="1300"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3E120" w14:textId="77777777" w:rsidR="00A57A65" w:rsidRDefault="00A57A65">
      <w:r>
        <w:separator/>
      </w:r>
    </w:p>
  </w:endnote>
  <w:endnote w:type="continuationSeparator" w:id="0">
    <w:p w14:paraId="65F7CEDE" w14:textId="77777777" w:rsidR="00A57A65" w:rsidRDefault="00A57A65">
      <w:r>
        <w:continuationSeparator/>
      </w:r>
    </w:p>
  </w:endnote>
  <w:endnote w:type="continuationNotice" w:id="1">
    <w:p w14:paraId="3FB08434" w14:textId="77777777" w:rsidR="00F02E61" w:rsidRDefault="00F02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BCA7" w14:textId="6C187C3A" w:rsidR="00033FD4" w:rsidRDefault="00033FD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E9CBA" w14:textId="77777777" w:rsidR="00A57A65" w:rsidRDefault="00A57A65">
      <w:r>
        <w:separator/>
      </w:r>
    </w:p>
  </w:footnote>
  <w:footnote w:type="continuationSeparator" w:id="0">
    <w:p w14:paraId="3565C36D" w14:textId="77777777" w:rsidR="00A57A65" w:rsidRDefault="00A57A65">
      <w:r>
        <w:continuationSeparator/>
      </w:r>
    </w:p>
  </w:footnote>
  <w:footnote w:type="continuationNotice" w:id="1">
    <w:p w14:paraId="348AD443" w14:textId="77777777" w:rsidR="00F02E61" w:rsidRDefault="00F02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2A32" w14:textId="7335CA47" w:rsidR="00DD2889" w:rsidRDefault="00823019">
    <w:pPr>
      <w:pStyle w:val="BodyText"/>
      <w:spacing w:line="14" w:lineRule="auto"/>
    </w:pPr>
    <w:r w:rsidRPr="00CC6145">
      <w:rPr>
        <w:noProof/>
        <w:color w:val="8493A8"/>
      </w:rPr>
      <w:drawing>
        <wp:anchor distT="0" distB="0" distL="114300" distR="114300" simplePos="0" relativeHeight="251658240" behindDoc="0" locked="0" layoutInCell="1" allowOverlap="1" wp14:anchorId="719DEF70" wp14:editId="49BF7C0A">
          <wp:simplePos x="0" y="0"/>
          <wp:positionH relativeFrom="margin">
            <wp:posOffset>5327374</wp:posOffset>
          </wp:positionH>
          <wp:positionV relativeFrom="paragraph">
            <wp:posOffset>-190528</wp:posOffset>
          </wp:positionV>
          <wp:extent cx="596265" cy="615950"/>
          <wp:effectExtent l="0" t="0" r="0" b="0"/>
          <wp:wrapThrough wrapText="bothSides">
            <wp:wrapPolygon edited="0">
              <wp:start x="690" y="0"/>
              <wp:lineTo x="0" y="668"/>
              <wp:lineTo x="0" y="20709"/>
              <wp:lineTo x="20013" y="20709"/>
              <wp:lineTo x="20703" y="19373"/>
              <wp:lineTo x="20703" y="0"/>
              <wp:lineTo x="690" y="0"/>
            </wp:wrapPolygon>
          </wp:wrapThrough>
          <wp:docPr id="972392436" name="Picture 972392436" descr="A blue squar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7606" name="Picture 1" descr="A blue square with white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615950"/>
                  </a:xfrm>
                  <a:prstGeom prst="rect">
                    <a:avLst/>
                  </a:prstGeom>
                </pic:spPr>
              </pic:pic>
            </a:graphicData>
          </a:graphic>
          <wp14:sizeRelH relativeFrom="margin">
            <wp14:pctWidth>0</wp14:pctWidth>
          </wp14:sizeRelH>
          <wp14:sizeRelV relativeFrom="margin">
            <wp14:pctHeight>0</wp14:pctHeight>
          </wp14:sizeRelV>
        </wp:anchor>
      </w:drawing>
    </w:r>
  </w:p>
  <w:p w14:paraId="5776E989" w14:textId="0AB049D1" w:rsidR="00033FD4" w:rsidRDefault="00033FD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395E"/>
    <w:multiLevelType w:val="hybridMultilevel"/>
    <w:tmpl w:val="F1BC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269AD"/>
    <w:multiLevelType w:val="hybridMultilevel"/>
    <w:tmpl w:val="D3B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E48AB"/>
    <w:multiLevelType w:val="hybridMultilevel"/>
    <w:tmpl w:val="266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40AD0"/>
    <w:multiLevelType w:val="hybridMultilevel"/>
    <w:tmpl w:val="60BEB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B67C1C"/>
    <w:multiLevelType w:val="hybridMultilevel"/>
    <w:tmpl w:val="26C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267B7"/>
    <w:multiLevelType w:val="hybridMultilevel"/>
    <w:tmpl w:val="456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E325F4"/>
    <w:multiLevelType w:val="hybridMultilevel"/>
    <w:tmpl w:val="8A28CBCC"/>
    <w:lvl w:ilvl="0" w:tplc="E0501802">
      <w:numFmt w:val="bullet"/>
      <w:lvlText w:val=""/>
      <w:lvlJc w:val="left"/>
      <w:pPr>
        <w:ind w:left="838" w:hanging="360"/>
      </w:pPr>
      <w:rPr>
        <w:rFonts w:ascii="Symbol" w:eastAsia="Symbol" w:hAnsi="Symbol" w:cs="Symbol" w:hint="default"/>
        <w:w w:val="99"/>
        <w:sz w:val="20"/>
        <w:szCs w:val="20"/>
        <w:lang w:val="en-US" w:eastAsia="en-US" w:bidi="en-US"/>
      </w:rPr>
    </w:lvl>
    <w:lvl w:ilvl="1" w:tplc="6C86EA34">
      <w:numFmt w:val="bullet"/>
      <w:lvlText w:val="•"/>
      <w:lvlJc w:val="left"/>
      <w:pPr>
        <w:ind w:left="1756" w:hanging="360"/>
      </w:pPr>
      <w:rPr>
        <w:rFonts w:hint="default"/>
        <w:lang w:val="en-US" w:eastAsia="en-US" w:bidi="en-US"/>
      </w:rPr>
    </w:lvl>
    <w:lvl w:ilvl="2" w:tplc="8E9EA608">
      <w:numFmt w:val="bullet"/>
      <w:lvlText w:val="•"/>
      <w:lvlJc w:val="left"/>
      <w:pPr>
        <w:ind w:left="2673" w:hanging="360"/>
      </w:pPr>
      <w:rPr>
        <w:rFonts w:hint="default"/>
        <w:lang w:val="en-US" w:eastAsia="en-US" w:bidi="en-US"/>
      </w:rPr>
    </w:lvl>
    <w:lvl w:ilvl="3" w:tplc="F9FAA308">
      <w:numFmt w:val="bullet"/>
      <w:lvlText w:val="•"/>
      <w:lvlJc w:val="left"/>
      <w:pPr>
        <w:ind w:left="3589" w:hanging="360"/>
      </w:pPr>
      <w:rPr>
        <w:rFonts w:hint="default"/>
        <w:lang w:val="en-US" w:eastAsia="en-US" w:bidi="en-US"/>
      </w:rPr>
    </w:lvl>
    <w:lvl w:ilvl="4" w:tplc="E154172A">
      <w:numFmt w:val="bullet"/>
      <w:lvlText w:val="•"/>
      <w:lvlJc w:val="left"/>
      <w:pPr>
        <w:ind w:left="4506" w:hanging="360"/>
      </w:pPr>
      <w:rPr>
        <w:rFonts w:hint="default"/>
        <w:lang w:val="en-US" w:eastAsia="en-US" w:bidi="en-US"/>
      </w:rPr>
    </w:lvl>
    <w:lvl w:ilvl="5" w:tplc="F9A6D7D6">
      <w:numFmt w:val="bullet"/>
      <w:lvlText w:val="•"/>
      <w:lvlJc w:val="left"/>
      <w:pPr>
        <w:ind w:left="5423" w:hanging="360"/>
      </w:pPr>
      <w:rPr>
        <w:rFonts w:hint="default"/>
        <w:lang w:val="en-US" w:eastAsia="en-US" w:bidi="en-US"/>
      </w:rPr>
    </w:lvl>
    <w:lvl w:ilvl="6" w:tplc="E06C3882">
      <w:numFmt w:val="bullet"/>
      <w:lvlText w:val="•"/>
      <w:lvlJc w:val="left"/>
      <w:pPr>
        <w:ind w:left="6339" w:hanging="360"/>
      </w:pPr>
      <w:rPr>
        <w:rFonts w:hint="default"/>
        <w:lang w:val="en-US" w:eastAsia="en-US" w:bidi="en-US"/>
      </w:rPr>
    </w:lvl>
    <w:lvl w:ilvl="7" w:tplc="25FCAB82">
      <w:numFmt w:val="bullet"/>
      <w:lvlText w:val="•"/>
      <w:lvlJc w:val="left"/>
      <w:pPr>
        <w:ind w:left="7256" w:hanging="360"/>
      </w:pPr>
      <w:rPr>
        <w:rFonts w:hint="default"/>
        <w:lang w:val="en-US" w:eastAsia="en-US" w:bidi="en-US"/>
      </w:rPr>
    </w:lvl>
    <w:lvl w:ilvl="8" w:tplc="2C9CDB8E">
      <w:numFmt w:val="bullet"/>
      <w:lvlText w:val="•"/>
      <w:lvlJc w:val="left"/>
      <w:pPr>
        <w:ind w:left="8173" w:hanging="360"/>
      </w:pPr>
      <w:rPr>
        <w:rFonts w:hint="default"/>
        <w:lang w:val="en-US" w:eastAsia="en-US" w:bidi="en-US"/>
      </w:rPr>
    </w:lvl>
  </w:abstractNum>
  <w:abstractNum w:abstractNumId="9"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97038862">
    <w:abstractNumId w:val="8"/>
  </w:num>
  <w:num w:numId="2" w16cid:durableId="1401906372">
    <w:abstractNumId w:val="3"/>
  </w:num>
  <w:num w:numId="3" w16cid:durableId="1791053471">
    <w:abstractNumId w:val="2"/>
  </w:num>
  <w:num w:numId="4" w16cid:durableId="668022965">
    <w:abstractNumId w:val="6"/>
  </w:num>
  <w:num w:numId="5" w16cid:durableId="386420950">
    <w:abstractNumId w:val="4"/>
  </w:num>
  <w:num w:numId="6" w16cid:durableId="803619658">
    <w:abstractNumId w:val="7"/>
  </w:num>
  <w:num w:numId="7" w16cid:durableId="1065835422">
    <w:abstractNumId w:val="0"/>
  </w:num>
  <w:num w:numId="8" w16cid:durableId="1801805261">
    <w:abstractNumId w:val="9"/>
  </w:num>
  <w:num w:numId="9" w16cid:durableId="1317563345">
    <w:abstractNumId w:val="1"/>
  </w:num>
  <w:num w:numId="10" w16cid:durableId="11167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033FD4"/>
    <w:rsid w:val="00005787"/>
    <w:rsid w:val="000130DE"/>
    <w:rsid w:val="00013362"/>
    <w:rsid w:val="00032547"/>
    <w:rsid w:val="00033FD4"/>
    <w:rsid w:val="00047F25"/>
    <w:rsid w:val="00065BEA"/>
    <w:rsid w:val="000754B7"/>
    <w:rsid w:val="00087ACC"/>
    <w:rsid w:val="00094964"/>
    <w:rsid w:val="00097A33"/>
    <w:rsid w:val="000A4995"/>
    <w:rsid w:val="000B2D88"/>
    <w:rsid w:val="000B5528"/>
    <w:rsid w:val="000C0FC4"/>
    <w:rsid w:val="000D4804"/>
    <w:rsid w:val="0011292A"/>
    <w:rsid w:val="0012470D"/>
    <w:rsid w:val="001307CF"/>
    <w:rsid w:val="00144954"/>
    <w:rsid w:val="00144EA4"/>
    <w:rsid w:val="00186FC3"/>
    <w:rsid w:val="001B1542"/>
    <w:rsid w:val="001C03EF"/>
    <w:rsid w:val="001D6B1D"/>
    <w:rsid w:val="001E0D78"/>
    <w:rsid w:val="001E3CCE"/>
    <w:rsid w:val="001F2A64"/>
    <w:rsid w:val="001F3D21"/>
    <w:rsid w:val="001F4286"/>
    <w:rsid w:val="00212728"/>
    <w:rsid w:val="002166D6"/>
    <w:rsid w:val="002175AC"/>
    <w:rsid w:val="00225F91"/>
    <w:rsid w:val="00231E11"/>
    <w:rsid w:val="00236E0D"/>
    <w:rsid w:val="00251F1B"/>
    <w:rsid w:val="00266934"/>
    <w:rsid w:val="0028037C"/>
    <w:rsid w:val="002858FB"/>
    <w:rsid w:val="00286D4B"/>
    <w:rsid w:val="00297E75"/>
    <w:rsid w:val="002A0505"/>
    <w:rsid w:val="002A30D1"/>
    <w:rsid w:val="002A4EC1"/>
    <w:rsid w:val="002B0C07"/>
    <w:rsid w:val="002B14E5"/>
    <w:rsid w:val="002B501E"/>
    <w:rsid w:val="002C321A"/>
    <w:rsid w:val="002F205E"/>
    <w:rsid w:val="00315D0A"/>
    <w:rsid w:val="00322E7C"/>
    <w:rsid w:val="00330EA8"/>
    <w:rsid w:val="00347C0F"/>
    <w:rsid w:val="00352A72"/>
    <w:rsid w:val="0035342F"/>
    <w:rsid w:val="00354F94"/>
    <w:rsid w:val="00363BEF"/>
    <w:rsid w:val="003641D6"/>
    <w:rsid w:val="0038137C"/>
    <w:rsid w:val="0038148F"/>
    <w:rsid w:val="00383FB6"/>
    <w:rsid w:val="003A1875"/>
    <w:rsid w:val="003A46C3"/>
    <w:rsid w:val="003B0D60"/>
    <w:rsid w:val="003F692B"/>
    <w:rsid w:val="0040042F"/>
    <w:rsid w:val="00415386"/>
    <w:rsid w:val="004164B7"/>
    <w:rsid w:val="004253F7"/>
    <w:rsid w:val="00427CE2"/>
    <w:rsid w:val="00430BB8"/>
    <w:rsid w:val="0043110B"/>
    <w:rsid w:val="00432C10"/>
    <w:rsid w:val="00441F82"/>
    <w:rsid w:val="00465DEC"/>
    <w:rsid w:val="0047170F"/>
    <w:rsid w:val="00471E11"/>
    <w:rsid w:val="004748FE"/>
    <w:rsid w:val="004863D1"/>
    <w:rsid w:val="00497684"/>
    <w:rsid w:val="004A0A4C"/>
    <w:rsid w:val="004B3FA6"/>
    <w:rsid w:val="004B5A79"/>
    <w:rsid w:val="004C2712"/>
    <w:rsid w:val="004E2726"/>
    <w:rsid w:val="004F3978"/>
    <w:rsid w:val="005064E9"/>
    <w:rsid w:val="0051185F"/>
    <w:rsid w:val="0051419F"/>
    <w:rsid w:val="00526938"/>
    <w:rsid w:val="00526FC3"/>
    <w:rsid w:val="00527ACC"/>
    <w:rsid w:val="005540F2"/>
    <w:rsid w:val="00555C63"/>
    <w:rsid w:val="00561B8E"/>
    <w:rsid w:val="005649F1"/>
    <w:rsid w:val="005846EA"/>
    <w:rsid w:val="005852AA"/>
    <w:rsid w:val="005A5301"/>
    <w:rsid w:val="005B16E5"/>
    <w:rsid w:val="005C49AD"/>
    <w:rsid w:val="005C4D39"/>
    <w:rsid w:val="005C79F9"/>
    <w:rsid w:val="005D0477"/>
    <w:rsid w:val="005D593D"/>
    <w:rsid w:val="005D5ABA"/>
    <w:rsid w:val="005E5867"/>
    <w:rsid w:val="00612591"/>
    <w:rsid w:val="00612EC0"/>
    <w:rsid w:val="0064336D"/>
    <w:rsid w:val="00645044"/>
    <w:rsid w:val="00655812"/>
    <w:rsid w:val="0066032E"/>
    <w:rsid w:val="006805F2"/>
    <w:rsid w:val="00691369"/>
    <w:rsid w:val="006975EF"/>
    <w:rsid w:val="006C31CC"/>
    <w:rsid w:val="006E7187"/>
    <w:rsid w:val="006F7503"/>
    <w:rsid w:val="007135AE"/>
    <w:rsid w:val="00717783"/>
    <w:rsid w:val="007301B8"/>
    <w:rsid w:val="0073511F"/>
    <w:rsid w:val="007411C2"/>
    <w:rsid w:val="00741BFA"/>
    <w:rsid w:val="007427EA"/>
    <w:rsid w:val="00747893"/>
    <w:rsid w:val="00763BB8"/>
    <w:rsid w:val="007A29AD"/>
    <w:rsid w:val="007A3C95"/>
    <w:rsid w:val="007B116A"/>
    <w:rsid w:val="007B409F"/>
    <w:rsid w:val="007C65BF"/>
    <w:rsid w:val="007C6CE1"/>
    <w:rsid w:val="007D4DB7"/>
    <w:rsid w:val="007E72CA"/>
    <w:rsid w:val="007F05C5"/>
    <w:rsid w:val="007F1C1B"/>
    <w:rsid w:val="007F5847"/>
    <w:rsid w:val="007F6BAA"/>
    <w:rsid w:val="00823019"/>
    <w:rsid w:val="00826759"/>
    <w:rsid w:val="008331A0"/>
    <w:rsid w:val="008351F3"/>
    <w:rsid w:val="00853C23"/>
    <w:rsid w:val="008668A6"/>
    <w:rsid w:val="00875804"/>
    <w:rsid w:val="00875B84"/>
    <w:rsid w:val="00880E84"/>
    <w:rsid w:val="0088168F"/>
    <w:rsid w:val="008816DD"/>
    <w:rsid w:val="00893A74"/>
    <w:rsid w:val="00896B82"/>
    <w:rsid w:val="008A1834"/>
    <w:rsid w:val="008B6590"/>
    <w:rsid w:val="008C3828"/>
    <w:rsid w:val="008D14CC"/>
    <w:rsid w:val="008D151D"/>
    <w:rsid w:val="008D247B"/>
    <w:rsid w:val="008D7706"/>
    <w:rsid w:val="008E06CA"/>
    <w:rsid w:val="008F614F"/>
    <w:rsid w:val="008F7D68"/>
    <w:rsid w:val="0090238A"/>
    <w:rsid w:val="00905503"/>
    <w:rsid w:val="00905673"/>
    <w:rsid w:val="00905897"/>
    <w:rsid w:val="0091359A"/>
    <w:rsid w:val="00926047"/>
    <w:rsid w:val="009401B9"/>
    <w:rsid w:val="00952A06"/>
    <w:rsid w:val="00964EB3"/>
    <w:rsid w:val="0096709C"/>
    <w:rsid w:val="009713A3"/>
    <w:rsid w:val="00972B82"/>
    <w:rsid w:val="009878DB"/>
    <w:rsid w:val="00992253"/>
    <w:rsid w:val="009C2491"/>
    <w:rsid w:val="009C7F16"/>
    <w:rsid w:val="009D40E8"/>
    <w:rsid w:val="009E440E"/>
    <w:rsid w:val="009F2E5C"/>
    <w:rsid w:val="00A04B9C"/>
    <w:rsid w:val="00A158B7"/>
    <w:rsid w:val="00A23ED8"/>
    <w:rsid w:val="00A37BA4"/>
    <w:rsid w:val="00A37C29"/>
    <w:rsid w:val="00A41851"/>
    <w:rsid w:val="00A42F9D"/>
    <w:rsid w:val="00A43B94"/>
    <w:rsid w:val="00A46F31"/>
    <w:rsid w:val="00A57A65"/>
    <w:rsid w:val="00A75293"/>
    <w:rsid w:val="00A8010A"/>
    <w:rsid w:val="00AA0784"/>
    <w:rsid w:val="00AE1AFE"/>
    <w:rsid w:val="00AE72B0"/>
    <w:rsid w:val="00B01998"/>
    <w:rsid w:val="00B07B21"/>
    <w:rsid w:val="00B3154B"/>
    <w:rsid w:val="00B41B69"/>
    <w:rsid w:val="00B5527D"/>
    <w:rsid w:val="00B55D10"/>
    <w:rsid w:val="00B56370"/>
    <w:rsid w:val="00B839A8"/>
    <w:rsid w:val="00B86C47"/>
    <w:rsid w:val="00BD49A9"/>
    <w:rsid w:val="00C00F65"/>
    <w:rsid w:val="00C11C24"/>
    <w:rsid w:val="00C21D0F"/>
    <w:rsid w:val="00C46860"/>
    <w:rsid w:val="00C55743"/>
    <w:rsid w:val="00C57912"/>
    <w:rsid w:val="00C6552F"/>
    <w:rsid w:val="00C679BA"/>
    <w:rsid w:val="00C714BA"/>
    <w:rsid w:val="00C72BDE"/>
    <w:rsid w:val="00C7339B"/>
    <w:rsid w:val="00C87187"/>
    <w:rsid w:val="00C92259"/>
    <w:rsid w:val="00CA7729"/>
    <w:rsid w:val="00CA795C"/>
    <w:rsid w:val="00CC55F7"/>
    <w:rsid w:val="00CD4852"/>
    <w:rsid w:val="00CE464B"/>
    <w:rsid w:val="00D0141F"/>
    <w:rsid w:val="00D0285A"/>
    <w:rsid w:val="00D03E98"/>
    <w:rsid w:val="00D10465"/>
    <w:rsid w:val="00D1310C"/>
    <w:rsid w:val="00D16A92"/>
    <w:rsid w:val="00D16FCF"/>
    <w:rsid w:val="00D24E88"/>
    <w:rsid w:val="00D33E7A"/>
    <w:rsid w:val="00D40DE0"/>
    <w:rsid w:val="00D44786"/>
    <w:rsid w:val="00D550D6"/>
    <w:rsid w:val="00D713D4"/>
    <w:rsid w:val="00D743B8"/>
    <w:rsid w:val="00D81B9A"/>
    <w:rsid w:val="00D82195"/>
    <w:rsid w:val="00D8762B"/>
    <w:rsid w:val="00D94E58"/>
    <w:rsid w:val="00DA171C"/>
    <w:rsid w:val="00DC01A0"/>
    <w:rsid w:val="00DD2574"/>
    <w:rsid w:val="00DD2889"/>
    <w:rsid w:val="00DD6B27"/>
    <w:rsid w:val="00E00D73"/>
    <w:rsid w:val="00E27747"/>
    <w:rsid w:val="00E34FB2"/>
    <w:rsid w:val="00E419EE"/>
    <w:rsid w:val="00E45B8C"/>
    <w:rsid w:val="00E8274F"/>
    <w:rsid w:val="00E86477"/>
    <w:rsid w:val="00E86665"/>
    <w:rsid w:val="00E95B8D"/>
    <w:rsid w:val="00EA23F6"/>
    <w:rsid w:val="00EA508F"/>
    <w:rsid w:val="00EA7AC2"/>
    <w:rsid w:val="00EC131A"/>
    <w:rsid w:val="00EC2CB5"/>
    <w:rsid w:val="00EC7E78"/>
    <w:rsid w:val="00EF2278"/>
    <w:rsid w:val="00EF41DD"/>
    <w:rsid w:val="00EF7854"/>
    <w:rsid w:val="00F02E61"/>
    <w:rsid w:val="00F10A6C"/>
    <w:rsid w:val="00F1232A"/>
    <w:rsid w:val="00F25663"/>
    <w:rsid w:val="00F46090"/>
    <w:rsid w:val="00F46A37"/>
    <w:rsid w:val="00F531D0"/>
    <w:rsid w:val="00F53D83"/>
    <w:rsid w:val="00F54412"/>
    <w:rsid w:val="00F60E54"/>
    <w:rsid w:val="00F62DB5"/>
    <w:rsid w:val="00F71699"/>
    <w:rsid w:val="00FA7302"/>
    <w:rsid w:val="00FC7B74"/>
    <w:rsid w:val="00FD3F23"/>
    <w:rsid w:val="00FE0CFB"/>
    <w:rsid w:val="2A0D2C4D"/>
    <w:rsid w:val="34FD072D"/>
    <w:rsid w:val="68DB2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B15B"/>
  <w15:docId w15:val="{F0D9D4F5-8E8B-4914-842E-03F3E1E6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090"/>
    <w:pPr>
      <w:widowControl/>
      <w:autoSpaceDE/>
      <w:autoSpaceDN/>
    </w:pPr>
    <w:rPr>
      <w:sz w:val="24"/>
      <w:szCs w:val="24"/>
      <w:lang w:val="en-GB"/>
    </w:rPr>
  </w:style>
  <w:style w:type="paragraph" w:styleId="Heading1">
    <w:name w:val="heading 1"/>
    <w:aliases w:val="ICAS | Heading"/>
    <w:basedOn w:val="Normal"/>
    <w:next w:val="Normal"/>
    <w:link w:val="Heading1Char"/>
    <w:uiPriority w:val="9"/>
    <w:qFormat/>
    <w:rsid w:val="00A23ED8"/>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7A3C95"/>
    <w:pPr>
      <w:spacing w:before="240" w:after="240"/>
      <w:outlineLvl w:val="1"/>
    </w:pPr>
    <w:rPr>
      <w:rFonts w:ascii="Arial" w:hAnsi="Arial" w:cs="Arial"/>
      <w:b/>
      <w:bCs/>
      <w:color w:val="000000"/>
      <w:sz w:val="28"/>
      <w:szCs w:val="28"/>
    </w:rPr>
  </w:style>
  <w:style w:type="paragraph" w:styleId="Heading3">
    <w:name w:val="heading 3"/>
    <w:basedOn w:val="Normal"/>
    <w:next w:val="Normal"/>
    <w:link w:val="Heading3Char"/>
    <w:uiPriority w:val="9"/>
    <w:semiHidden/>
    <w:unhideWhenUsed/>
    <w:qFormat/>
    <w:rsid w:val="007A3C95"/>
    <w:pPr>
      <w:keepNext/>
      <w:keepLines/>
      <w:spacing w:before="240" w:after="240"/>
      <w:outlineLvl w:val="2"/>
    </w:pPr>
    <w:rPr>
      <w:rFonts w:ascii="Arial" w:eastAsiaTheme="majorEastAsia" w:hAnsi="Arial" w:cstheme="majorBidi"/>
      <w:color w:val="4D46D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line="244" w:lineRule="exact"/>
      <w:ind w:left="838" w:hanging="361"/>
    </w:pPr>
  </w:style>
  <w:style w:type="paragraph" w:customStyle="1" w:styleId="TableParagraph">
    <w:name w:val="Table Paragraph"/>
    <w:basedOn w:val="Normal"/>
    <w:uiPriority w:val="1"/>
    <w:qFormat/>
  </w:style>
  <w:style w:type="paragraph" w:customStyle="1" w:styleId="ICASWebHeading">
    <w:name w:val="ICAS Web Heading"/>
    <w:basedOn w:val="Normal"/>
    <w:next w:val="Normal"/>
    <w:rsid w:val="00880E84"/>
    <w:pPr>
      <w:shd w:val="clear" w:color="auto" w:fill="D9D9D9"/>
      <w:spacing w:before="100" w:beforeAutospacing="1" w:after="100" w:afterAutospacing="1"/>
    </w:pPr>
    <w:rPr>
      <w:rFonts w:eastAsia="Times New Roman" w:cs="Times New Roman"/>
      <w:b/>
      <w:caps/>
    </w:rPr>
  </w:style>
  <w:style w:type="character" w:styleId="Hyperlink">
    <w:name w:val="Hyperlink"/>
    <w:basedOn w:val="DefaultParagraphFont"/>
    <w:uiPriority w:val="99"/>
    <w:unhideWhenUsed/>
    <w:rsid w:val="00F46090"/>
    <w:rPr>
      <w:rFonts w:ascii="Arial" w:hAnsi="Arial"/>
      <w:color w:val="0070C0"/>
      <w:sz w:val="20"/>
      <w:u w:val="single"/>
    </w:rPr>
  </w:style>
  <w:style w:type="character" w:styleId="UnresolvedMention">
    <w:name w:val="Unresolved Mention"/>
    <w:basedOn w:val="DefaultParagraphFont"/>
    <w:uiPriority w:val="99"/>
    <w:semiHidden/>
    <w:unhideWhenUsed/>
    <w:rsid w:val="00A23ED8"/>
    <w:rPr>
      <w:color w:val="605E5C"/>
      <w:shd w:val="clear" w:color="auto" w:fill="E1DFDD"/>
    </w:rPr>
  </w:style>
  <w:style w:type="character" w:styleId="FollowedHyperlink">
    <w:name w:val="FollowedHyperlink"/>
    <w:basedOn w:val="DefaultParagraphFont"/>
    <w:uiPriority w:val="99"/>
    <w:semiHidden/>
    <w:unhideWhenUsed/>
    <w:rsid w:val="00F46090"/>
    <w:rPr>
      <w:rFonts w:ascii="Arial" w:hAnsi="Arial"/>
      <w:color w:val="0070C0"/>
      <w:sz w:val="20"/>
      <w:u w:val="single"/>
    </w:rPr>
  </w:style>
  <w:style w:type="paragraph" w:styleId="Header">
    <w:name w:val="header"/>
    <w:aliases w:val="ICAS | Table Heading"/>
    <w:basedOn w:val="Normal"/>
    <w:link w:val="HeaderChar"/>
    <w:uiPriority w:val="99"/>
    <w:unhideWhenUsed/>
    <w:rsid w:val="00A23ED8"/>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A23ED8"/>
    <w:rPr>
      <w:rFonts w:ascii="Arial" w:hAnsi="Arial" w:cs="Arial"/>
      <w:b/>
      <w:bCs/>
      <w:color w:val="FFFFFF" w:themeColor="background1"/>
      <w:sz w:val="20"/>
      <w:szCs w:val="20"/>
      <w:lang w:val="en-GB"/>
    </w:rPr>
  </w:style>
  <w:style w:type="paragraph" w:styleId="Footer">
    <w:name w:val="footer"/>
    <w:basedOn w:val="Normal"/>
    <w:link w:val="FooterChar"/>
    <w:uiPriority w:val="99"/>
    <w:unhideWhenUsed/>
    <w:rsid w:val="00A23ED8"/>
    <w:pPr>
      <w:tabs>
        <w:tab w:val="center" w:pos="4513"/>
        <w:tab w:val="right" w:pos="9026"/>
      </w:tabs>
    </w:pPr>
  </w:style>
  <w:style w:type="character" w:customStyle="1" w:styleId="FooterChar">
    <w:name w:val="Footer Char"/>
    <w:basedOn w:val="DefaultParagraphFont"/>
    <w:link w:val="Footer"/>
    <w:uiPriority w:val="99"/>
    <w:rsid w:val="00A23ED8"/>
    <w:rPr>
      <w:sz w:val="24"/>
      <w:szCs w:val="24"/>
      <w:lang w:val="en-GB"/>
    </w:rPr>
  </w:style>
  <w:style w:type="table" w:styleId="TableGrid">
    <w:name w:val="Table Grid"/>
    <w:basedOn w:val="TableNormal"/>
    <w:uiPriority w:val="39"/>
    <w:rsid w:val="00A23ED8"/>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A4C"/>
    <w:rPr>
      <w:sz w:val="16"/>
      <w:szCs w:val="16"/>
    </w:rPr>
  </w:style>
  <w:style w:type="paragraph" w:styleId="CommentText">
    <w:name w:val="annotation text"/>
    <w:basedOn w:val="Normal"/>
    <w:link w:val="CommentTextChar"/>
    <w:uiPriority w:val="99"/>
    <w:unhideWhenUsed/>
    <w:rsid w:val="004A0A4C"/>
    <w:rPr>
      <w:sz w:val="20"/>
      <w:szCs w:val="20"/>
    </w:rPr>
  </w:style>
  <w:style w:type="character" w:customStyle="1" w:styleId="CommentTextChar">
    <w:name w:val="Comment Text Char"/>
    <w:basedOn w:val="DefaultParagraphFont"/>
    <w:link w:val="CommentText"/>
    <w:uiPriority w:val="99"/>
    <w:rsid w:val="004A0A4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A0A4C"/>
    <w:rPr>
      <w:b/>
      <w:bCs/>
    </w:rPr>
  </w:style>
  <w:style w:type="character" w:customStyle="1" w:styleId="CommentSubjectChar">
    <w:name w:val="Comment Subject Char"/>
    <w:basedOn w:val="CommentTextChar"/>
    <w:link w:val="CommentSubject"/>
    <w:uiPriority w:val="99"/>
    <w:semiHidden/>
    <w:rsid w:val="004A0A4C"/>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4A0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4C"/>
    <w:rPr>
      <w:rFonts w:ascii="Segoe UI" w:eastAsia="Arial" w:hAnsi="Segoe UI" w:cs="Segoe UI"/>
      <w:sz w:val="18"/>
      <w:szCs w:val="18"/>
      <w:lang w:bidi="en-US"/>
    </w:rPr>
  </w:style>
  <w:style w:type="paragraph" w:styleId="Revision">
    <w:name w:val="Revision"/>
    <w:hidden/>
    <w:uiPriority w:val="99"/>
    <w:semiHidden/>
    <w:rsid w:val="0066032E"/>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F71699"/>
    <w:rPr>
      <w:rFonts w:ascii="Arial" w:eastAsia="Arial" w:hAnsi="Arial" w:cs="Arial"/>
      <w:sz w:val="20"/>
      <w:szCs w:val="20"/>
      <w:lang w:bidi="en-US"/>
    </w:rPr>
  </w:style>
  <w:style w:type="character" w:customStyle="1" w:styleId="apple-converted-space">
    <w:name w:val="apple-converted-space"/>
    <w:basedOn w:val="DefaultParagraphFont"/>
    <w:rsid w:val="00A23ED8"/>
  </w:style>
  <w:style w:type="numbering" w:customStyle="1" w:styleId="CurrentList1">
    <w:name w:val="Current List1"/>
    <w:uiPriority w:val="99"/>
    <w:rsid w:val="00A23ED8"/>
    <w:pPr>
      <w:numPr>
        <w:numId w:val="8"/>
      </w:numPr>
    </w:pPr>
  </w:style>
  <w:style w:type="character" w:customStyle="1" w:styleId="Heading1Char">
    <w:name w:val="Heading 1 Char"/>
    <w:aliases w:val="ICAS | Heading Char"/>
    <w:basedOn w:val="DefaultParagraphFont"/>
    <w:link w:val="Heading1"/>
    <w:uiPriority w:val="9"/>
    <w:rsid w:val="00A23ED8"/>
    <w:rPr>
      <w:rFonts w:ascii="Arial" w:hAnsi="Arial" w:cs="Arial"/>
      <w:color w:val="4D46D9" w:themeColor="text2"/>
      <w:sz w:val="40"/>
      <w:szCs w:val="40"/>
      <w:lang w:val="en-GB"/>
    </w:rPr>
  </w:style>
  <w:style w:type="character" w:customStyle="1" w:styleId="Heading2Char">
    <w:name w:val="Heading 2 Char"/>
    <w:aliases w:val="ICAS | Subhead 2 Char"/>
    <w:basedOn w:val="DefaultParagraphFont"/>
    <w:link w:val="Heading2"/>
    <w:uiPriority w:val="9"/>
    <w:rsid w:val="007A3C95"/>
    <w:rPr>
      <w:rFonts w:ascii="Arial" w:hAnsi="Arial" w:cs="Arial"/>
      <w:b/>
      <w:bCs/>
      <w:color w:val="000000"/>
      <w:sz w:val="28"/>
      <w:szCs w:val="28"/>
      <w:lang w:val="en-GB"/>
    </w:rPr>
  </w:style>
  <w:style w:type="character" w:customStyle="1" w:styleId="Heading3Char">
    <w:name w:val="Heading 3 Char"/>
    <w:basedOn w:val="DefaultParagraphFont"/>
    <w:link w:val="Heading3"/>
    <w:uiPriority w:val="9"/>
    <w:semiHidden/>
    <w:rsid w:val="007A3C95"/>
    <w:rPr>
      <w:rFonts w:ascii="Arial" w:eastAsiaTheme="majorEastAsia" w:hAnsi="Arial" w:cstheme="majorBidi"/>
      <w:color w:val="4D46D9" w:themeColor="text2"/>
      <w:sz w:val="24"/>
      <w:szCs w:val="24"/>
      <w:lang w:val="en-GB"/>
    </w:rPr>
  </w:style>
  <w:style w:type="paragraph" w:styleId="NoSpacing">
    <w:name w:val="No Spacing"/>
    <w:aliases w:val="ICAS | Body Copy"/>
    <w:basedOn w:val="Normal"/>
    <w:link w:val="NoSpacingChar"/>
    <w:uiPriority w:val="1"/>
    <w:qFormat/>
    <w:rsid w:val="00A23ED8"/>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A23ED8"/>
    <w:rPr>
      <w:rFonts w:ascii="Arial" w:hAnsi="Arial" w:cs="Arial"/>
      <w:color w:val="000000"/>
      <w:sz w:val="20"/>
      <w:szCs w:val="20"/>
      <w:lang w:val="en-GB"/>
    </w:rPr>
  </w:style>
  <w:style w:type="paragraph" w:customStyle="1" w:styleId="ICASBody">
    <w:name w:val="ICAS | Body"/>
    <w:basedOn w:val="NoSpacing"/>
    <w:qFormat/>
    <w:rsid w:val="00A23ED8"/>
    <w:pPr>
      <w:spacing w:after="240"/>
    </w:pPr>
  </w:style>
  <w:style w:type="paragraph" w:customStyle="1" w:styleId="ICASBoxOutBody">
    <w:name w:val="ICAS | Box Out Body"/>
    <w:basedOn w:val="Normal"/>
    <w:qFormat/>
    <w:rsid w:val="00415386"/>
    <w:rPr>
      <w:rFonts w:ascii="Arial" w:hAnsi="Arial"/>
      <w:color w:val="2B3841" w:themeColor="text1"/>
      <w:sz w:val="20"/>
      <w:szCs w:val="20"/>
    </w:rPr>
  </w:style>
  <w:style w:type="paragraph" w:customStyle="1" w:styleId="ICASBoxOutHeading">
    <w:name w:val="ICAS | Box Out Heading"/>
    <w:basedOn w:val="Normal"/>
    <w:qFormat/>
    <w:rsid w:val="002C321A"/>
    <w:rPr>
      <w:rFonts w:ascii="Arial" w:hAnsi="Arial"/>
      <w:b/>
      <w:bCs/>
      <w:color w:val="2B3841" w:themeColor="text1"/>
      <w:szCs w:val="20"/>
    </w:rPr>
  </w:style>
  <w:style w:type="paragraph" w:customStyle="1" w:styleId="ICASBulletssecondlevel">
    <w:name w:val="ICAS | Bullets – second level"/>
    <w:basedOn w:val="Normal"/>
    <w:qFormat/>
    <w:rsid w:val="00A23ED8"/>
    <w:pPr>
      <w:numPr>
        <w:numId w:val="9"/>
      </w:numPr>
      <w:spacing w:after="86" w:line="276" w:lineRule="auto"/>
      <w:contextualSpacing/>
    </w:pPr>
    <w:rPr>
      <w:rFonts w:ascii="Arial" w:hAnsi="Arial" w:cs="Arial"/>
      <w:color w:val="000000"/>
      <w:sz w:val="20"/>
      <w:szCs w:val="20"/>
      <w:lang w:eastAsia="en-GB"/>
    </w:rPr>
  </w:style>
  <w:style w:type="paragraph" w:customStyle="1" w:styleId="ICASCoverHeadingWhite">
    <w:name w:val="ICAS | Cover Heading – White"/>
    <w:basedOn w:val="Normal"/>
    <w:qFormat/>
    <w:rsid w:val="00A23ED8"/>
    <w:pPr>
      <w:snapToGrid w:val="0"/>
    </w:pPr>
    <w:rPr>
      <w:rFonts w:ascii="Arial" w:hAnsi="Arial" w:cs="Arial"/>
      <w:b/>
      <w:bCs/>
      <w:color w:val="FFFFFF" w:themeColor="background1"/>
      <w:sz w:val="124"/>
      <w:szCs w:val="124"/>
    </w:rPr>
  </w:style>
  <w:style w:type="paragraph" w:customStyle="1" w:styleId="ICASDateBlack">
    <w:name w:val="ICAS | Date – Black"/>
    <w:basedOn w:val="Normal"/>
    <w:qFormat/>
    <w:rsid w:val="00A23ED8"/>
    <w:pPr>
      <w:spacing w:line="276" w:lineRule="auto"/>
    </w:pPr>
    <w:rPr>
      <w:sz w:val="28"/>
      <w:szCs w:val="28"/>
    </w:rPr>
  </w:style>
  <w:style w:type="paragraph" w:customStyle="1" w:styleId="ICASDateWhite">
    <w:name w:val="ICAS | Date – White"/>
    <w:basedOn w:val="Normal"/>
    <w:qFormat/>
    <w:rsid w:val="00A23ED8"/>
    <w:pPr>
      <w:spacing w:line="276" w:lineRule="auto"/>
    </w:pPr>
    <w:rPr>
      <w:color w:val="FFFFFF" w:themeColor="background1"/>
      <w:sz w:val="28"/>
      <w:szCs w:val="28"/>
    </w:rPr>
  </w:style>
  <w:style w:type="paragraph" w:customStyle="1" w:styleId="ICASQuote">
    <w:name w:val="ICAS | Quote"/>
    <w:basedOn w:val="Normal"/>
    <w:qFormat/>
    <w:rsid w:val="00A23ED8"/>
    <w:pPr>
      <w:spacing w:before="128" w:after="255" w:line="276" w:lineRule="auto"/>
      <w:ind w:left="128"/>
    </w:pPr>
    <w:rPr>
      <w:rFonts w:ascii="Arial" w:hAnsi="Arial" w:cs="Arial"/>
      <w:i/>
      <w:iCs/>
      <w:color w:val="2B3841" w:themeColor="text1"/>
      <w:sz w:val="20"/>
      <w:szCs w:val="20"/>
      <w:lang w:eastAsia="en-GB"/>
    </w:rPr>
  </w:style>
  <w:style w:type="paragraph" w:customStyle="1" w:styleId="ICASTableContent">
    <w:name w:val="ICAS | Table Content"/>
    <w:basedOn w:val="Normal"/>
    <w:qFormat/>
    <w:rsid w:val="00A23ED8"/>
    <w:rPr>
      <w:rFonts w:ascii="Arial" w:hAnsi="Arial" w:cs="Arial"/>
      <w:sz w:val="20"/>
      <w:szCs w:val="20"/>
    </w:rPr>
  </w:style>
  <w:style w:type="table" w:customStyle="1" w:styleId="ICASTableHeading">
    <w:name w:val="ICAS | Table Heading"/>
    <w:basedOn w:val="TableNormal"/>
    <w:uiPriority w:val="99"/>
    <w:rsid w:val="00A23ED8"/>
    <w:pPr>
      <w:widowControl/>
      <w:autoSpaceDE/>
      <w:autoSpaceDN/>
    </w:pPr>
    <w:rPr>
      <w:sz w:val="24"/>
      <w:szCs w:val="24"/>
      <w:lang w:val="en-GB"/>
    </w:rPr>
    <w:tblPr/>
  </w:style>
  <w:style w:type="paragraph" w:customStyle="1" w:styleId="ICASCoverHeadingBlack">
    <w:name w:val="ICAS | Cover Heading – Black"/>
    <w:basedOn w:val="Normal"/>
    <w:qFormat/>
    <w:rsid w:val="00A23ED8"/>
    <w:pPr>
      <w:snapToGrid w:val="0"/>
    </w:pPr>
    <w:rPr>
      <w:rFonts w:ascii="Arial" w:hAnsi="Arial" w:cs="Arial"/>
      <w:b/>
      <w:bCs/>
      <w:sz w:val="124"/>
      <w:szCs w:val="124"/>
    </w:rPr>
  </w:style>
  <w:style w:type="paragraph" w:customStyle="1" w:styleId="ICASPageNumber">
    <w:name w:val="ICAS | Page Number"/>
    <w:basedOn w:val="Footer"/>
    <w:qFormat/>
    <w:rsid w:val="00A23ED8"/>
    <w:pPr>
      <w:framePr w:wrap="none" w:vAnchor="text" w:hAnchor="margin" w:xAlign="right" w:y="1"/>
    </w:pPr>
    <w:rPr>
      <w:color w:val="000000"/>
      <w:sz w:val="20"/>
      <w:szCs w:val="20"/>
    </w:rPr>
  </w:style>
  <w:style w:type="paragraph" w:customStyle="1" w:styleId="ICASSubhead1">
    <w:name w:val="ICAS | Subhead 1"/>
    <w:basedOn w:val="Heading2"/>
    <w:qFormat/>
    <w:rsid w:val="00A23ED8"/>
    <w:pPr>
      <w:spacing w:after="280"/>
    </w:pPr>
  </w:style>
  <w:style w:type="character" w:styleId="PageNumber">
    <w:name w:val="page number"/>
    <w:basedOn w:val="DefaultParagraphFont"/>
    <w:uiPriority w:val="99"/>
    <w:semiHidden/>
    <w:unhideWhenUsed/>
    <w:rsid w:val="00A23ED8"/>
  </w:style>
  <w:style w:type="paragraph" w:styleId="Title">
    <w:name w:val="Title"/>
    <w:aliases w:val="ICAS | Bullets – first level"/>
    <w:basedOn w:val="Normal"/>
    <w:next w:val="Normal"/>
    <w:link w:val="TitleChar"/>
    <w:uiPriority w:val="10"/>
    <w:qFormat/>
    <w:rsid w:val="00A23ED8"/>
    <w:pPr>
      <w:numPr>
        <w:numId w:val="10"/>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A23ED8"/>
    <w:rPr>
      <w:rFonts w:ascii="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money-laundering-regulations-trust-or-company-service-provider-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risk-assessment-of-money-laundering-and-terrorist-financing-20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ulatoryauthorisations@icas.com?subject=TCSP%20AML%20Supervision%20enquiry" TargetMode="External"/><Relationship Id="rId5" Type="http://schemas.openxmlformats.org/officeDocument/2006/relationships/styles" Target="styles.xml"/><Relationship Id="rId15" Type="http://schemas.openxmlformats.org/officeDocument/2006/relationships/hyperlink" Target="https://www.icas.com/contact-us/icas-technical-helpdesk" TargetMode="External"/><Relationship Id="rId10" Type="http://schemas.openxmlformats.org/officeDocument/2006/relationships/hyperlink" Target="https://www.gov.uk/guidance/money-laundering-regulations-trust-or-company-service-provider-registr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risk-assessment-of-money-laundering-and-terrorist-financing-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S">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Kenneth Oliver</DisplayName>
        <AccountId>51</AccountId>
        <AccountType/>
      </UserInfo>
      <UserInfo>
        <DisplayName>Kate Neilson</DisplayName>
        <AccountId>45</AccountId>
        <AccountType/>
      </UserInfo>
      <UserInfo>
        <DisplayName>David Menzies</DisplayName>
        <AccountId>9</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8" ma:contentTypeDescription="Create a new document." ma:contentTypeScope="" ma:versionID="ade4d830e73fc0ed3a69f1cd0e36ac68">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0e8af8a3c7fbb037519acd8f55bc4552"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9AA8D-D5B8-403F-AE54-FB405F1E3150}">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52d05684-39aa-4c0d-8cff-5e0cc80d847a"/>
    <ds:schemaRef ds:uri="607b35c9-358c-4a12-8b61-a6ae96df6ef5"/>
    <ds:schemaRef ds:uri="http://purl.org/dc/dcmitype/"/>
  </ds:schemaRefs>
</ds:datastoreItem>
</file>

<file path=customXml/itemProps2.xml><?xml version="1.0" encoding="utf-8"?>
<ds:datastoreItem xmlns:ds="http://schemas.openxmlformats.org/officeDocument/2006/customXml" ds:itemID="{E46DAEDA-4081-4ECC-9C6B-A7C30D56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53BDE-3A59-4CFD-8DF1-5A400FC34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1082</Words>
  <Characters>6169</Characters>
  <Application>Microsoft Office Word</Application>
  <DocSecurity>4</DocSecurity>
  <Lines>51</Lines>
  <Paragraphs>14</Paragraphs>
  <ScaleCrop>false</ScaleCrop>
  <Company/>
  <LinksUpToDate>false</LinksUpToDate>
  <CharactersWithSpaces>7237</CharactersWithSpaces>
  <SharedDoc>false</SharedDoc>
  <HLinks>
    <vt:vector size="36" baseType="variant">
      <vt:variant>
        <vt:i4>6357117</vt:i4>
      </vt:variant>
      <vt:variant>
        <vt:i4>15</vt:i4>
      </vt:variant>
      <vt:variant>
        <vt:i4>0</vt:i4>
      </vt:variant>
      <vt:variant>
        <vt:i4>5</vt:i4>
      </vt:variant>
      <vt:variant>
        <vt:lpwstr>https://www.icas.com/contact-us/icas-technical-helpdesk</vt:lpwstr>
      </vt:variant>
      <vt:variant>
        <vt:lpwstr/>
      </vt:variant>
      <vt:variant>
        <vt:i4>4915206</vt:i4>
      </vt:variant>
      <vt:variant>
        <vt:i4>12</vt:i4>
      </vt:variant>
      <vt:variant>
        <vt:i4>0</vt:i4>
      </vt:variant>
      <vt:variant>
        <vt:i4>5</vt:i4>
      </vt:variant>
      <vt:variant>
        <vt:lpwstr>https://www.gov.uk/government/publications/national-risk-assessment-of-money-laundering-and-terrorist-financing-2020</vt:lpwstr>
      </vt:variant>
      <vt:variant>
        <vt:lpwstr/>
      </vt:variant>
      <vt:variant>
        <vt:i4>3670135</vt:i4>
      </vt:variant>
      <vt:variant>
        <vt:i4>9</vt:i4>
      </vt:variant>
      <vt:variant>
        <vt:i4>0</vt:i4>
      </vt:variant>
      <vt:variant>
        <vt:i4>5</vt:i4>
      </vt:variant>
      <vt:variant>
        <vt:lpwstr>https://www.gov.uk/guidance/money-laundering-regulations-trust-or-company-service-provider-registration</vt:lpwstr>
      </vt:variant>
      <vt:variant>
        <vt:lpwstr/>
      </vt:variant>
      <vt:variant>
        <vt:i4>4915206</vt:i4>
      </vt:variant>
      <vt:variant>
        <vt:i4>6</vt:i4>
      </vt:variant>
      <vt:variant>
        <vt:i4>0</vt:i4>
      </vt:variant>
      <vt:variant>
        <vt:i4>5</vt:i4>
      </vt:variant>
      <vt:variant>
        <vt:lpwstr>https://www.gov.uk/government/publications/national-risk-assessment-of-money-laundering-and-terrorist-financing-2020</vt:lpwstr>
      </vt:variant>
      <vt:variant>
        <vt:lpwstr/>
      </vt:variant>
      <vt:variant>
        <vt:i4>5898272</vt:i4>
      </vt:variant>
      <vt:variant>
        <vt:i4>3</vt:i4>
      </vt:variant>
      <vt:variant>
        <vt:i4>0</vt:i4>
      </vt:variant>
      <vt:variant>
        <vt:i4>5</vt:i4>
      </vt:variant>
      <vt:variant>
        <vt:lpwstr>mailto:regulatoryauthorisations@icas.com?subject=TCSP%20AML%20Supervision%20enquiry</vt:lpwstr>
      </vt:variant>
      <vt:variant>
        <vt:lpwstr/>
      </vt:variant>
      <vt:variant>
        <vt:i4>3670135</vt:i4>
      </vt:variant>
      <vt:variant>
        <vt:i4>0</vt:i4>
      </vt:variant>
      <vt:variant>
        <vt:i4>0</vt:i4>
      </vt:variant>
      <vt:variant>
        <vt:i4>5</vt:i4>
      </vt:variant>
      <vt:variant>
        <vt:lpwstr>https://www.gov.uk/guidance/money-laundering-regulations-trust-or-company-service-provider-registration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Byrne</dc:creator>
  <cp:keywords/>
  <cp:lastModifiedBy>Kate Neilson</cp:lastModifiedBy>
  <cp:revision>23</cp:revision>
  <dcterms:created xsi:type="dcterms:W3CDTF">2023-08-30T23:16:00Z</dcterms:created>
  <dcterms:modified xsi:type="dcterms:W3CDTF">2024-07-10T22:40:00Z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Office 365</vt:lpwstr>
  </property>
  <property fmtid="{D5CDD505-2E9C-101B-9397-08002B2CF9AE}" pid="4" name="LastSaved">
    <vt:filetime>2020-08-05T00:00:00Z</vt:filetime>
  </property>
  <property fmtid="{D5CDD505-2E9C-101B-9397-08002B2CF9AE}" pid="5" name="ContentTypeId">
    <vt:lpwstr>0x010100B358CB58330DE6489439988E1A6A5EBB</vt:lpwstr>
  </property>
  <property fmtid="{D5CDD505-2E9C-101B-9397-08002B2CF9AE}" pid="6" name="MediaServiceImageTags">
    <vt:lpwstr/>
  </property>
</Properties>
</file>