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DD57" w14:textId="2329EB7A" w:rsidR="00884377" w:rsidRPr="001A5F55" w:rsidRDefault="00884377" w:rsidP="00884377">
      <w:pPr>
        <w:pStyle w:val="Heading1"/>
        <w:rPr>
          <w:rFonts w:ascii="Arial" w:hAnsi="Arial" w:cs="Arial"/>
          <w:b/>
          <w:bCs/>
          <w:i/>
          <w:iCs/>
          <w:color w:val="auto"/>
          <w:sz w:val="20"/>
          <w:szCs w:val="20"/>
        </w:rPr>
      </w:pPr>
      <w:bookmarkStart w:id="0" w:name="part2N"/>
      <w:r w:rsidRPr="001A5F55">
        <w:rPr>
          <w:rFonts w:ascii="Arial" w:hAnsi="Arial" w:cs="Arial"/>
          <w:b/>
          <w:bCs/>
          <w:i/>
          <w:iCs/>
          <w:color w:val="auto"/>
          <w:sz w:val="20"/>
          <w:szCs w:val="20"/>
        </w:rPr>
        <w:t xml:space="preserve">PART 2 </w:t>
      </w:r>
      <w:r w:rsidR="00325FE1">
        <w:rPr>
          <w:rFonts w:ascii="Arial" w:hAnsi="Arial" w:cs="Arial"/>
          <w:b/>
          <w:bCs/>
          <w:i/>
          <w:iCs/>
          <w:color w:val="auto"/>
          <w:sz w:val="20"/>
          <w:szCs w:val="20"/>
        </w:rPr>
        <w:t>N</w:t>
      </w:r>
      <w:r w:rsidR="00325FE1" w:rsidRPr="001A5F55">
        <w:rPr>
          <w:rFonts w:ascii="Arial" w:hAnsi="Arial" w:cs="Arial"/>
          <w:b/>
          <w:bCs/>
          <w:i/>
          <w:iCs/>
          <w:color w:val="auto"/>
          <w:sz w:val="20"/>
          <w:szCs w:val="20"/>
        </w:rPr>
        <w:t xml:space="preserve"> </w:t>
      </w:r>
      <w:bookmarkEnd w:id="0"/>
      <w:r w:rsidRPr="001A5F55">
        <w:rPr>
          <w:rFonts w:ascii="Arial" w:hAnsi="Arial" w:cs="Arial"/>
          <w:b/>
          <w:bCs/>
          <w:i/>
          <w:iCs/>
          <w:color w:val="auto"/>
          <w:sz w:val="20"/>
          <w:szCs w:val="20"/>
        </w:rPr>
        <w:t>– TAX INVESTIGATIONS</w:t>
      </w:r>
    </w:p>
    <w:p w14:paraId="33E52C72"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79E6E315" w14:textId="77777777" w:rsidR="00884377" w:rsidRPr="001A5F55" w:rsidRDefault="00884377" w:rsidP="00884377">
      <w:pPr>
        <w:rPr>
          <w:rFonts w:cs="Arial"/>
          <w:b/>
          <w:bCs/>
          <w:i/>
          <w:iCs/>
          <w:sz w:val="20"/>
          <w:szCs w:val="20"/>
        </w:rPr>
      </w:pPr>
      <w:r w:rsidRPr="001A5F55">
        <w:rPr>
          <w:rFonts w:cs="Arial"/>
          <w:b/>
          <w:bCs/>
          <w:i/>
          <w:iCs/>
          <w:sz w:val="20"/>
          <w:szCs w:val="20"/>
          <w:highlight w:val="yellow"/>
        </w:rPr>
        <w:t xml:space="preserve">This schedule of services is not intended for more complex inquiries, </w:t>
      </w:r>
      <w:proofErr w:type="spellStart"/>
      <w:r w:rsidRPr="001A5F55">
        <w:rPr>
          <w:rFonts w:cs="Arial"/>
          <w:b/>
          <w:bCs/>
          <w:i/>
          <w:iCs/>
          <w:sz w:val="20"/>
          <w:szCs w:val="20"/>
          <w:highlight w:val="yellow"/>
        </w:rPr>
        <w:t>eg</w:t>
      </w:r>
      <w:proofErr w:type="spellEnd"/>
      <w:r w:rsidRPr="001A5F55">
        <w:rPr>
          <w:rFonts w:cs="Arial"/>
          <w:b/>
          <w:bCs/>
          <w:i/>
          <w:iCs/>
          <w:sz w:val="20"/>
          <w:szCs w:val="20"/>
          <w:highlight w:val="yellow"/>
        </w:rPr>
        <w:t xml:space="preserve"> CoP9 where a specialist should ordinarily be approached.</w:t>
      </w:r>
    </w:p>
    <w:p w14:paraId="29A29C62" w14:textId="77777777" w:rsidR="00884377" w:rsidRPr="001A5F55" w:rsidRDefault="00884377" w:rsidP="00884377">
      <w:pPr>
        <w:rPr>
          <w:rFonts w:cs="Arial"/>
          <w:b/>
          <w:bCs/>
          <w:i/>
          <w:iCs/>
          <w:sz w:val="20"/>
          <w:szCs w:val="20"/>
        </w:rPr>
      </w:pPr>
    </w:p>
    <w:p w14:paraId="5E5629E6" w14:textId="77777777" w:rsidR="00884377" w:rsidRPr="001A5F55" w:rsidRDefault="00884377" w:rsidP="00884377">
      <w:pPr>
        <w:rPr>
          <w:rFonts w:cs="Arial"/>
          <w:sz w:val="20"/>
          <w:szCs w:val="20"/>
        </w:rPr>
      </w:pPr>
      <w:r w:rsidRPr="001A5F55">
        <w:rPr>
          <w:rFonts w:cs="Arial"/>
          <w:sz w:val="20"/>
          <w:szCs w:val="20"/>
        </w:rPr>
        <w:t>This schedule should be read in conjunction with the engagement letter and the terms of business.</w:t>
      </w:r>
    </w:p>
    <w:p w14:paraId="2A9255A4" w14:textId="77777777" w:rsidR="00884377" w:rsidRPr="001A5F55" w:rsidRDefault="00884377" w:rsidP="00884377">
      <w:pPr>
        <w:rPr>
          <w:rFonts w:cs="Arial"/>
          <w:sz w:val="20"/>
          <w:szCs w:val="20"/>
        </w:rPr>
      </w:pPr>
    </w:p>
    <w:p w14:paraId="4AEC3C6F" w14:textId="77777777" w:rsidR="00884377" w:rsidRPr="008627EE" w:rsidRDefault="00884377" w:rsidP="001B6B1A">
      <w:pPr>
        <w:pStyle w:val="ICANumHead"/>
        <w:numPr>
          <w:ilvl w:val="0"/>
          <w:numId w:val="50"/>
        </w:numPr>
        <w:rPr>
          <w:rFonts w:ascii="Arial" w:hAnsi="Arial"/>
          <w:color w:val="auto"/>
          <w:sz w:val="20"/>
          <w:szCs w:val="20"/>
        </w:rPr>
      </w:pPr>
      <w:r w:rsidRPr="008627EE">
        <w:rPr>
          <w:rFonts w:ascii="Arial" w:hAnsi="Arial"/>
          <w:color w:val="auto"/>
          <w:sz w:val="20"/>
          <w:szCs w:val="20"/>
        </w:rPr>
        <w:t>RESPONSIBILITIES AND SCOPE FOR TAX INVESTIGATION SERVICES</w:t>
      </w:r>
    </w:p>
    <w:p w14:paraId="63D74F94" w14:textId="77777777" w:rsidR="00884377" w:rsidRPr="001A5F55" w:rsidRDefault="00884377" w:rsidP="00884377">
      <w:pPr>
        <w:rPr>
          <w:rFonts w:cs="Arial"/>
          <w:sz w:val="20"/>
          <w:szCs w:val="20"/>
        </w:rPr>
      </w:pPr>
    </w:p>
    <w:p w14:paraId="5614D820"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Investigation [under section 9A Taxes Management Act 1970] by HMRC into ……………………………</w:t>
      </w:r>
      <w:proofErr w:type="gramStart"/>
      <w:r w:rsidRPr="001A5F55">
        <w:rPr>
          <w:rFonts w:cs="Arial"/>
          <w:b/>
          <w:bCs/>
          <w:sz w:val="20"/>
          <w:szCs w:val="20"/>
        </w:rPr>
        <w:t>…..</w:t>
      </w:r>
      <w:proofErr w:type="gramEnd"/>
      <w:r w:rsidRPr="001A5F55">
        <w:rPr>
          <w:rFonts w:cs="Arial"/>
          <w:b/>
          <w:bCs/>
          <w:sz w:val="20"/>
          <w:szCs w:val="20"/>
        </w:rPr>
        <w:t xml:space="preserve">… </w:t>
      </w:r>
      <w:r w:rsidRPr="001A5F55">
        <w:rPr>
          <w:rFonts w:cs="Arial"/>
          <w:b/>
          <w:bCs/>
          <w:i/>
          <w:iCs/>
          <w:sz w:val="20"/>
          <w:szCs w:val="20"/>
          <w:highlight w:val="yellow"/>
        </w:rPr>
        <w:t>insert name of person/entity being investigated</w:t>
      </w:r>
      <w:r w:rsidRPr="001A5F55">
        <w:rPr>
          <w:rFonts w:cs="Arial"/>
          <w:b/>
          <w:bCs/>
          <w:sz w:val="20"/>
          <w:szCs w:val="20"/>
        </w:rPr>
        <w:t>.</w:t>
      </w:r>
    </w:p>
    <w:p w14:paraId="78B42B06" w14:textId="77777777" w:rsidR="00884377" w:rsidRPr="001A5F55" w:rsidRDefault="00884377" w:rsidP="00884377">
      <w:pPr>
        <w:pStyle w:val="BodyText"/>
        <w:rPr>
          <w:rFonts w:cs="Arial"/>
          <w:sz w:val="20"/>
          <w:szCs w:val="20"/>
        </w:rPr>
      </w:pPr>
    </w:p>
    <w:p w14:paraId="32E3787F" w14:textId="77777777" w:rsidR="00884377" w:rsidRPr="001A5F55" w:rsidRDefault="00884377" w:rsidP="00884377">
      <w:pPr>
        <w:pStyle w:val="ICANumtext"/>
        <w:rPr>
          <w:rFonts w:cs="Arial"/>
          <w:sz w:val="20"/>
          <w:szCs w:val="20"/>
        </w:rPr>
      </w:pPr>
      <w:r w:rsidRPr="001A5F55">
        <w:rPr>
          <w:rFonts w:cs="Arial"/>
          <w:sz w:val="20"/>
          <w:szCs w:val="20"/>
        </w:rPr>
        <w:t>We will act on your behalf in the matter of the current investigation by HMRC.</w:t>
      </w:r>
    </w:p>
    <w:p w14:paraId="5B926897" w14:textId="77777777" w:rsidR="00884377" w:rsidRPr="001A5F55" w:rsidRDefault="00884377" w:rsidP="00884377">
      <w:pPr>
        <w:pStyle w:val="BodyText"/>
        <w:rPr>
          <w:rFonts w:cs="Arial"/>
          <w:sz w:val="20"/>
          <w:szCs w:val="20"/>
        </w:rPr>
      </w:pPr>
    </w:p>
    <w:p w14:paraId="1AC35B80" w14:textId="77777777" w:rsidR="00884377" w:rsidRPr="001A5F55" w:rsidRDefault="00884377" w:rsidP="00884377">
      <w:pPr>
        <w:pStyle w:val="ICANumtext"/>
        <w:rPr>
          <w:rFonts w:cs="Arial"/>
          <w:sz w:val="20"/>
          <w:szCs w:val="20"/>
        </w:rPr>
      </w:pPr>
      <w:r w:rsidRPr="001A5F55">
        <w:rPr>
          <w:rFonts w:cs="Arial"/>
          <w:sz w:val="20"/>
          <w:szCs w:val="20"/>
        </w:rPr>
        <w:t xml:space="preserve">Where required, we will prepare a report on your behalf giving full disclosure of your tax affairs </w:t>
      </w:r>
      <w:proofErr w:type="gramStart"/>
      <w:r w:rsidRPr="001A5F55">
        <w:rPr>
          <w:rFonts w:cs="Arial"/>
          <w:sz w:val="20"/>
          <w:szCs w:val="20"/>
        </w:rPr>
        <w:t>and,</w:t>
      </w:r>
      <w:proofErr w:type="gramEnd"/>
      <w:r w:rsidRPr="001A5F55">
        <w:rPr>
          <w:rFonts w:cs="Arial"/>
          <w:sz w:val="20"/>
          <w:szCs w:val="20"/>
        </w:rPr>
        <w:t xml:space="preserve"> once agreed by you, submit it to HMRC.</w:t>
      </w:r>
    </w:p>
    <w:p w14:paraId="5399ED87" w14:textId="77777777" w:rsidR="00884377" w:rsidRPr="001A5F55" w:rsidRDefault="00884377" w:rsidP="00884377">
      <w:pPr>
        <w:pStyle w:val="BodyText"/>
        <w:rPr>
          <w:rFonts w:cs="Arial"/>
          <w:sz w:val="20"/>
          <w:szCs w:val="20"/>
        </w:rPr>
      </w:pPr>
    </w:p>
    <w:p w14:paraId="533A3E71" w14:textId="77777777" w:rsidR="00884377" w:rsidRPr="001A5F55" w:rsidRDefault="00884377" w:rsidP="00884377">
      <w:pPr>
        <w:pStyle w:val="ICANumtext"/>
        <w:rPr>
          <w:rFonts w:cs="Arial"/>
          <w:sz w:val="20"/>
          <w:szCs w:val="20"/>
        </w:rPr>
      </w:pPr>
      <w:r w:rsidRPr="001A5F55">
        <w:rPr>
          <w:rFonts w:cs="Arial"/>
          <w:sz w:val="20"/>
          <w:szCs w:val="20"/>
        </w:rPr>
        <w:t xml:space="preserve">We will negotiate with HMRC on any question of taxation, </w:t>
      </w:r>
      <w:proofErr w:type="gramStart"/>
      <w:r w:rsidRPr="001A5F55">
        <w:rPr>
          <w:rFonts w:cs="Arial"/>
          <w:sz w:val="20"/>
          <w:szCs w:val="20"/>
        </w:rPr>
        <w:t>interest</w:t>
      </w:r>
      <w:proofErr w:type="gramEnd"/>
      <w:r w:rsidRPr="001A5F55">
        <w:rPr>
          <w:rFonts w:cs="Arial"/>
          <w:sz w:val="20"/>
          <w:szCs w:val="20"/>
        </w:rPr>
        <w:t xml:space="preserve"> and penalties. [The outcome of some income tax enquiries may be related to, or impact on, claims to tax credits and universal credit. We will not address the tax credits and universal credit issues unless we have explicitly agreed to do so.] </w:t>
      </w:r>
    </w:p>
    <w:p w14:paraId="7C7A4C30" w14:textId="77777777" w:rsidR="00884377" w:rsidRPr="001A5F55" w:rsidRDefault="00884377" w:rsidP="00884377">
      <w:pPr>
        <w:pStyle w:val="BodyText"/>
        <w:rPr>
          <w:rFonts w:cs="Arial"/>
          <w:sz w:val="20"/>
          <w:szCs w:val="20"/>
        </w:rPr>
      </w:pPr>
    </w:p>
    <w:p w14:paraId="7AC9D727" w14:textId="77777777" w:rsidR="00884377" w:rsidRPr="001A5F55" w:rsidRDefault="00884377" w:rsidP="00884377">
      <w:pPr>
        <w:pStyle w:val="ICANumtext"/>
        <w:rPr>
          <w:rFonts w:cs="Arial"/>
          <w:sz w:val="20"/>
          <w:szCs w:val="20"/>
        </w:rPr>
      </w:pPr>
      <w:r w:rsidRPr="001A5F55">
        <w:rPr>
          <w:rFonts w:cs="Arial"/>
          <w:sz w:val="20"/>
          <w:szCs w:val="20"/>
        </w:rPr>
        <w:t>We must make it clear that if, at any time, we consider that:</w:t>
      </w:r>
    </w:p>
    <w:p w14:paraId="2C4FEDFA" w14:textId="77777777" w:rsidR="00884377" w:rsidRPr="001A5F55" w:rsidRDefault="00884377" w:rsidP="001B6B1A">
      <w:pPr>
        <w:pStyle w:val="ListNumber2"/>
        <w:numPr>
          <w:ilvl w:val="0"/>
          <w:numId w:val="51"/>
        </w:numPr>
        <w:spacing w:line="240" w:lineRule="auto"/>
        <w:ind w:left="993"/>
        <w:rPr>
          <w:rFonts w:cs="Arial"/>
          <w:sz w:val="20"/>
          <w:szCs w:val="20"/>
        </w:rPr>
      </w:pPr>
      <w:r w:rsidRPr="001A5F55">
        <w:rPr>
          <w:rFonts w:cs="Arial"/>
          <w:sz w:val="20"/>
          <w:szCs w:val="20"/>
        </w:rPr>
        <w:t>you are not cooperating with us and/or answering our enquiries fully and frankly; or</w:t>
      </w:r>
    </w:p>
    <w:p w14:paraId="11695E93"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you are unwilling to make full </w:t>
      </w:r>
      <w:proofErr w:type="gramStart"/>
      <w:r w:rsidRPr="001A5F55">
        <w:rPr>
          <w:rFonts w:cs="Arial"/>
          <w:sz w:val="20"/>
          <w:szCs w:val="20"/>
        </w:rPr>
        <w:t>disclosure</w:t>
      </w:r>
      <w:proofErr w:type="gramEnd"/>
      <w:r w:rsidRPr="001A5F55">
        <w:rPr>
          <w:rFonts w:cs="Arial"/>
          <w:sz w:val="20"/>
          <w:szCs w:val="20"/>
        </w:rPr>
        <w:t xml:space="preserve"> or you refuse to do so;</w:t>
      </w:r>
    </w:p>
    <w:p w14:paraId="125DDD36" w14:textId="77777777" w:rsidR="00884377" w:rsidRPr="001A5F55" w:rsidRDefault="00884377" w:rsidP="00884377">
      <w:pPr>
        <w:pStyle w:val="BodyText"/>
        <w:rPr>
          <w:rFonts w:cs="Arial"/>
          <w:sz w:val="20"/>
          <w:szCs w:val="20"/>
        </w:rPr>
      </w:pPr>
    </w:p>
    <w:p w14:paraId="35FC0FBF" w14:textId="77777777" w:rsidR="00884377" w:rsidRPr="001A5F55" w:rsidRDefault="00884377" w:rsidP="00884377">
      <w:pPr>
        <w:pStyle w:val="BodyText"/>
        <w:ind w:left="633"/>
        <w:rPr>
          <w:rFonts w:cs="Arial"/>
          <w:sz w:val="20"/>
          <w:szCs w:val="20"/>
        </w:rPr>
      </w:pPr>
      <w:r w:rsidRPr="001A5F55">
        <w:rPr>
          <w:rFonts w:cs="Arial"/>
          <w:sz w:val="20"/>
          <w:szCs w:val="20"/>
        </w:rPr>
        <w:t>we will immediately cease to act and inform HMRC of that fact (albeit not the reasons for ceasing to act). In that event, any fees you have already paid will not be reimbursed and you will remain liable for any unbilled costs.</w:t>
      </w:r>
    </w:p>
    <w:p w14:paraId="21F4F5E5" w14:textId="77777777" w:rsidR="00884377" w:rsidRPr="001A5F55" w:rsidRDefault="00884377" w:rsidP="00884377">
      <w:pPr>
        <w:pStyle w:val="BodyText"/>
        <w:rPr>
          <w:rFonts w:cs="Arial"/>
          <w:sz w:val="20"/>
          <w:szCs w:val="20"/>
        </w:rPr>
      </w:pPr>
    </w:p>
    <w:p w14:paraId="4D8A0E0F" w14:textId="77777777" w:rsidR="00884377" w:rsidRPr="001A5F55" w:rsidRDefault="00884377" w:rsidP="00884377">
      <w:pPr>
        <w:pStyle w:val="ICANumtext"/>
        <w:rPr>
          <w:rFonts w:cs="Arial"/>
          <w:sz w:val="20"/>
          <w:szCs w:val="20"/>
        </w:rPr>
      </w:pPr>
      <w:r w:rsidRPr="001A5F55">
        <w:rPr>
          <w:rFonts w:cs="Arial"/>
          <w:sz w:val="20"/>
          <w:szCs w:val="20"/>
        </w:rPr>
        <w:t xml:space="preserve">If specialist advice is required in connection with the investigation, we may need to seek this from, or refer you to, appropriate specialists. </w:t>
      </w:r>
    </w:p>
    <w:p w14:paraId="444A344F" w14:textId="77777777" w:rsidR="00884377" w:rsidRPr="001A5F55" w:rsidRDefault="00884377" w:rsidP="00884377">
      <w:pPr>
        <w:pStyle w:val="BodyText"/>
        <w:rPr>
          <w:rFonts w:cs="Arial"/>
          <w:sz w:val="20"/>
          <w:szCs w:val="20"/>
        </w:rPr>
      </w:pPr>
    </w:p>
    <w:p w14:paraId="6DC592E3" w14:textId="77777777" w:rsidR="00884377" w:rsidRPr="001A5F55" w:rsidRDefault="00884377" w:rsidP="00884377">
      <w:pPr>
        <w:pStyle w:val="ICANumtext"/>
        <w:rPr>
          <w:rFonts w:cs="Arial"/>
          <w:sz w:val="20"/>
          <w:szCs w:val="20"/>
        </w:rPr>
      </w:pPr>
      <w:r w:rsidRPr="001A5F55">
        <w:rPr>
          <w:rFonts w:cs="Arial"/>
          <w:b/>
          <w:bCs/>
          <w:i/>
          <w:iCs/>
          <w:sz w:val="20"/>
          <w:szCs w:val="20"/>
          <w:highlight w:val="yellow"/>
        </w:rPr>
        <w:t>If applicable</w:t>
      </w:r>
      <w:r w:rsidRPr="001A5F55">
        <w:rPr>
          <w:rFonts w:cs="Arial"/>
          <w:b/>
          <w:bCs/>
          <w:sz w:val="20"/>
          <w:szCs w:val="20"/>
        </w:rPr>
        <w:t xml:space="preserve"> </w:t>
      </w:r>
      <w:r w:rsidRPr="001A5F55">
        <w:rPr>
          <w:rFonts w:cs="Arial"/>
          <w:sz w:val="20"/>
          <w:szCs w:val="20"/>
        </w:rPr>
        <w:t>[HMRC will send you an agent authorisation code which expires within 30 days of issue. Please send this to us as soon as you receive it. This code will enable us to register as your agent with HMRC</w:t>
      </w:r>
      <w:proofErr w:type="gramStart"/>
      <w:r w:rsidRPr="001A5F55">
        <w:rPr>
          <w:rFonts w:cs="Arial"/>
          <w:sz w:val="20"/>
          <w:szCs w:val="20"/>
        </w:rPr>
        <w:t>.]*</w:t>
      </w:r>
      <w:proofErr w:type="gramEnd"/>
      <w:r w:rsidRPr="001A5F55">
        <w:rPr>
          <w:rFonts w:cs="Arial"/>
          <w:sz w:val="20"/>
          <w:szCs w:val="20"/>
        </w:rPr>
        <w:t xml:space="preserve"> [We enclose an HMRC form 64-8 for you to sign and return to us for submission to HMRC.]* </w:t>
      </w:r>
      <w:r w:rsidRPr="001A5F55">
        <w:rPr>
          <w:rFonts w:cs="Arial"/>
          <w:b/>
          <w:bCs/>
          <w:i/>
          <w:iCs/>
          <w:sz w:val="20"/>
          <w:szCs w:val="20"/>
          <w:highlight w:val="yellow"/>
        </w:rPr>
        <w:t>*Delete as appropriate</w:t>
      </w:r>
      <w:r w:rsidRPr="001A5F55">
        <w:rPr>
          <w:rFonts w:cs="Arial"/>
          <w:sz w:val="20"/>
          <w:szCs w:val="20"/>
        </w:rPr>
        <w:t xml:space="preserve"> This authorises HMRC to communicate with us as your agent, although they consider that you should still take ‘reasonable care’ over your tax affairs. </w:t>
      </w:r>
      <w:r w:rsidRPr="001A5F55">
        <w:rPr>
          <w:rFonts w:cs="Arial"/>
          <w:b/>
          <w:bCs/>
          <w:i/>
          <w:iCs/>
          <w:sz w:val="20"/>
          <w:szCs w:val="20"/>
          <w:highlight w:val="yellow"/>
        </w:rPr>
        <w:t>Include form 64-8 and draw to the client’s attention.</w:t>
      </w:r>
    </w:p>
    <w:p w14:paraId="4FA106A6" w14:textId="77777777" w:rsidR="00884377" w:rsidRPr="001A5F55" w:rsidRDefault="00884377" w:rsidP="00884377">
      <w:pPr>
        <w:pStyle w:val="BodyText"/>
        <w:rPr>
          <w:rFonts w:cs="Arial"/>
          <w:sz w:val="20"/>
          <w:szCs w:val="20"/>
        </w:rPr>
      </w:pPr>
    </w:p>
    <w:p w14:paraId="6F88F5A1"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Your responsibilities</w:t>
      </w:r>
    </w:p>
    <w:p w14:paraId="74440DD5" w14:textId="77777777" w:rsidR="00884377" w:rsidRPr="001A5F55" w:rsidRDefault="00884377" w:rsidP="00884377">
      <w:pPr>
        <w:pStyle w:val="BodyText"/>
        <w:rPr>
          <w:rFonts w:cs="Arial"/>
          <w:sz w:val="20"/>
          <w:szCs w:val="20"/>
        </w:rPr>
      </w:pPr>
    </w:p>
    <w:p w14:paraId="71D39764" w14:textId="77777777" w:rsidR="00884377" w:rsidRPr="001A5F55" w:rsidRDefault="00884377" w:rsidP="00884377">
      <w:pPr>
        <w:pStyle w:val="ICANumtext"/>
        <w:rPr>
          <w:rFonts w:cs="Arial"/>
          <w:sz w:val="20"/>
          <w:szCs w:val="20"/>
        </w:rPr>
      </w:pPr>
      <w:r w:rsidRPr="001A5F55">
        <w:rPr>
          <w:rFonts w:cs="Arial"/>
          <w:sz w:val="20"/>
          <w:szCs w:val="20"/>
        </w:rPr>
        <w:t>To enable us to carry out our work in relation t</w:t>
      </w:r>
      <w:r w:rsidR="003162D8" w:rsidRPr="001A5F55">
        <w:rPr>
          <w:rFonts w:cs="Arial"/>
          <w:sz w:val="20"/>
          <w:szCs w:val="20"/>
        </w:rPr>
        <w:t>o the investigation you agree:</w:t>
      </w:r>
    </w:p>
    <w:p w14:paraId="5D63D0A3" w14:textId="77777777" w:rsidR="00884377" w:rsidRPr="001A5F55" w:rsidRDefault="00884377" w:rsidP="001B6B1A">
      <w:pPr>
        <w:pStyle w:val="ListNumber2"/>
        <w:numPr>
          <w:ilvl w:val="0"/>
          <w:numId w:val="52"/>
        </w:numPr>
        <w:spacing w:line="240" w:lineRule="auto"/>
        <w:ind w:left="993"/>
        <w:rPr>
          <w:rFonts w:cs="Arial"/>
          <w:sz w:val="20"/>
          <w:szCs w:val="20"/>
        </w:rPr>
      </w:pPr>
      <w:r w:rsidRPr="001A5F55">
        <w:rPr>
          <w:rFonts w:cs="Arial"/>
          <w:sz w:val="20"/>
          <w:szCs w:val="20"/>
        </w:rPr>
        <w:t xml:space="preserve">that all information to be given to HMRC in the course of the investigation is to be made on the basis of full disclosure of all sources of income, charges, allowances and capital </w:t>
      </w:r>
      <w:proofErr w:type="gramStart"/>
      <w:r w:rsidRPr="001A5F55">
        <w:rPr>
          <w:rFonts w:cs="Arial"/>
          <w:sz w:val="20"/>
          <w:szCs w:val="20"/>
        </w:rPr>
        <w:t>transactions;</w:t>
      </w:r>
      <w:proofErr w:type="gramEnd"/>
    </w:p>
    <w:p w14:paraId="5947DA0D"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to provide full information necessary for dealing with the </w:t>
      </w:r>
      <w:proofErr w:type="gramStart"/>
      <w:r w:rsidRPr="001A5F55">
        <w:rPr>
          <w:rFonts w:cs="Arial"/>
          <w:sz w:val="20"/>
          <w:szCs w:val="20"/>
        </w:rPr>
        <w:t>investigation;</w:t>
      </w:r>
      <w:proofErr w:type="gramEnd"/>
    </w:p>
    <w:p w14:paraId="34850096"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to authorise us to communicate with such third parties as may be appropriate, and that we consider necessary to deal with the </w:t>
      </w:r>
      <w:proofErr w:type="gramStart"/>
      <w:r w:rsidRPr="001A5F55">
        <w:rPr>
          <w:rFonts w:cs="Arial"/>
          <w:sz w:val="20"/>
          <w:szCs w:val="20"/>
        </w:rPr>
        <w:t>investigation;</w:t>
      </w:r>
      <w:proofErr w:type="gramEnd"/>
      <w:r w:rsidRPr="001A5F55">
        <w:rPr>
          <w:rFonts w:cs="Arial"/>
          <w:sz w:val="20"/>
          <w:szCs w:val="20"/>
        </w:rPr>
        <w:t xml:space="preserve"> </w:t>
      </w:r>
    </w:p>
    <w:p w14:paraId="6D74487D"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to provide information promptly to enable us to deal with the investigation expeditiously and to act in your interests in order to qualify for such reduction as may be appropriate for the cause of the error and the level of disclosure if there are tax liabilities or penalties for earlier </w:t>
      </w:r>
      <w:proofErr w:type="gramStart"/>
      <w:r w:rsidRPr="001A5F55">
        <w:rPr>
          <w:rFonts w:cs="Arial"/>
          <w:sz w:val="20"/>
          <w:szCs w:val="20"/>
        </w:rPr>
        <w:t>years;</w:t>
      </w:r>
      <w:proofErr w:type="gramEnd"/>
    </w:p>
    <w:p w14:paraId="210DE6FD" w14:textId="1A3B5C72"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to forward to us on receipt, copies of all HMRC correspondence, statements of account, PAYE coding notices, notices of assessment, letters and other communications received from HMRC as may be relevant to the investigation to enable us to deal with them as may be necessary immediately upon receipt; although HMRC have the authority to communicate with us </w:t>
      </w:r>
      <w:r w:rsidR="00325FE1">
        <w:rPr>
          <w:rFonts w:cs="Arial"/>
          <w:sz w:val="20"/>
          <w:szCs w:val="20"/>
        </w:rPr>
        <w:t>once you have appointed us as your agent</w:t>
      </w:r>
      <w:r w:rsidRPr="001A5F55">
        <w:rPr>
          <w:rFonts w:cs="Arial"/>
          <w:sz w:val="20"/>
          <w:szCs w:val="20"/>
        </w:rPr>
        <w:t xml:space="preserve">, it is essential that you let </w:t>
      </w:r>
      <w:r w:rsidRPr="001A5F55">
        <w:rPr>
          <w:rFonts w:cs="Arial"/>
          <w:sz w:val="20"/>
          <w:szCs w:val="20"/>
        </w:rPr>
        <w:lastRenderedPageBreak/>
        <w:t>us have copies of any correspondence received, because HMRC are not obliged to send us copies of all communications issued to you;</w:t>
      </w:r>
    </w:p>
    <w:p w14:paraId="2D6329E4"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to keep us informed about significant changes in your circumstances if they are likely to affect the outcome of the investigation; if you are unsure whether the change is material, please let us know so that we can assess its significance or otherwise; and</w:t>
      </w:r>
    </w:p>
    <w:p w14:paraId="07A8B200" w14:textId="19EB766F" w:rsidR="00964037" w:rsidRPr="001A5F55" w:rsidRDefault="00884377" w:rsidP="00BB552E">
      <w:pPr>
        <w:pStyle w:val="ListNumber2"/>
        <w:numPr>
          <w:ilvl w:val="0"/>
          <w:numId w:val="43"/>
        </w:numPr>
        <w:spacing w:line="240" w:lineRule="auto"/>
        <w:ind w:left="993"/>
        <w:rPr>
          <w:rFonts w:cs="Arial"/>
          <w:sz w:val="20"/>
          <w:szCs w:val="20"/>
        </w:rPr>
      </w:pPr>
      <w:r w:rsidRPr="001A5F55">
        <w:rPr>
          <w:rFonts w:cs="Arial"/>
          <w:sz w:val="20"/>
          <w:szCs w:val="20"/>
        </w:rPr>
        <w:t>to notify us immediately of any insurance cover you have for enquiries into your tax returns by HMRC.</w:t>
      </w:r>
      <w:bookmarkStart w:id="1" w:name="AccompanyingGuidance"/>
      <w:bookmarkStart w:id="2" w:name="_Ethical_and_regulatory"/>
      <w:bookmarkStart w:id="3" w:name="_Enforceability_and_consumer"/>
      <w:bookmarkStart w:id="4" w:name="_Data_Protection_and"/>
      <w:bookmarkStart w:id="5" w:name="_Specific_scenarios"/>
      <w:bookmarkStart w:id="6" w:name="_Acting_for_a"/>
      <w:bookmarkStart w:id="7" w:name="_Complaint_paragraphs_for"/>
      <w:bookmarkStart w:id="8" w:name="_Further_guidance"/>
      <w:bookmarkEnd w:id="1"/>
      <w:bookmarkEnd w:id="2"/>
      <w:bookmarkEnd w:id="3"/>
      <w:bookmarkEnd w:id="4"/>
      <w:bookmarkEnd w:id="5"/>
      <w:bookmarkEnd w:id="6"/>
      <w:bookmarkEnd w:id="7"/>
      <w:bookmarkEnd w:id="8"/>
    </w:p>
    <w:sectPr w:rsidR="0096403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0B3"/>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186"/>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0B7"/>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266"/>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13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B15"/>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52E"/>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2021-05-03T16:31:00Z</dcterms:created>
  <dcterms:modified xsi:type="dcterms:W3CDTF">2021-05-03T16:37:00Z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